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7B9BC" w14:textId="77777777" w:rsidR="00337F03" w:rsidRPr="00171222" w:rsidRDefault="00A80A66" w:rsidP="00337F03">
      <w:pPr>
        <w:rPr>
          <w:rStyle w:val="Strong"/>
          <w:sz w:val="20"/>
          <w:szCs w:val="20"/>
          <w:u w:val="single"/>
        </w:rPr>
      </w:pPr>
      <w:bookmarkStart w:id="0" w:name="_GoBack"/>
      <w:bookmarkEnd w:id="0"/>
      <w:r w:rsidRPr="00171222">
        <w:rPr>
          <w:bCs/>
          <w:noProof/>
          <w:sz w:val="20"/>
          <w:szCs w:val="20"/>
        </w:rPr>
        <w:drawing>
          <wp:inline distT="0" distB="0" distL="0" distR="0" wp14:anchorId="7AD4282C" wp14:editId="38162415">
            <wp:extent cx="1555490" cy="788504"/>
            <wp:effectExtent l="19050" t="0" r="6610" b="0"/>
            <wp:docPr id="1" name="Picture 0" descr="FFB Logo_FF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B Logo_FFB Blue.jpg"/>
                    <pic:cNvPicPr/>
                  </pic:nvPicPr>
                  <pic:blipFill>
                    <a:blip r:embed="rId7" cstate="print"/>
                    <a:stretch>
                      <a:fillRect/>
                    </a:stretch>
                  </pic:blipFill>
                  <pic:spPr>
                    <a:xfrm>
                      <a:off x="0" y="0"/>
                      <a:ext cx="1554110" cy="787804"/>
                    </a:xfrm>
                    <a:prstGeom prst="rect">
                      <a:avLst/>
                    </a:prstGeom>
                  </pic:spPr>
                </pic:pic>
              </a:graphicData>
            </a:graphic>
          </wp:inline>
        </w:drawing>
      </w:r>
    </w:p>
    <w:p w14:paraId="2C9D0F61" w14:textId="77777777" w:rsidR="002322E4" w:rsidRPr="00171222" w:rsidRDefault="002322E4" w:rsidP="00337F03">
      <w:pPr>
        <w:rPr>
          <w:rStyle w:val="Strong"/>
          <w:sz w:val="20"/>
          <w:szCs w:val="20"/>
          <w:u w:val="single"/>
        </w:rPr>
      </w:pPr>
    </w:p>
    <w:p w14:paraId="2063CAEA" w14:textId="77777777" w:rsidR="002322E4" w:rsidRPr="00171222" w:rsidRDefault="002322E4" w:rsidP="00337F03">
      <w:pPr>
        <w:rPr>
          <w:rStyle w:val="Strong"/>
          <w:sz w:val="20"/>
          <w:szCs w:val="20"/>
          <w:u w:val="single"/>
        </w:rPr>
      </w:pPr>
    </w:p>
    <w:p w14:paraId="2F6C4235" w14:textId="77777777" w:rsidR="00337F03" w:rsidRPr="00171222" w:rsidRDefault="00337F03" w:rsidP="00337F03">
      <w:pPr>
        <w:rPr>
          <w:rStyle w:val="Strong"/>
          <w:sz w:val="20"/>
          <w:szCs w:val="20"/>
          <w:u w:val="single"/>
        </w:rPr>
      </w:pPr>
    </w:p>
    <w:p w14:paraId="6734C4DE" w14:textId="77777777" w:rsidR="000C4772" w:rsidRPr="00171222" w:rsidRDefault="000C4772" w:rsidP="000C4772">
      <w:pPr>
        <w:rPr>
          <w:rStyle w:val="Strong"/>
          <w:sz w:val="20"/>
          <w:szCs w:val="20"/>
          <w:u w:val="single"/>
        </w:rPr>
      </w:pPr>
      <w:r w:rsidRPr="00171222">
        <w:rPr>
          <w:rStyle w:val="Strong"/>
          <w:sz w:val="20"/>
          <w:szCs w:val="20"/>
          <w:u w:val="single"/>
        </w:rPr>
        <w:t xml:space="preserve">Individual Investigator Research Awards – </w:t>
      </w:r>
      <w:r w:rsidR="00AA13B2" w:rsidRPr="00171222">
        <w:rPr>
          <w:rStyle w:val="Strong"/>
          <w:sz w:val="20"/>
          <w:szCs w:val="20"/>
          <w:u w:val="single"/>
        </w:rPr>
        <w:t xml:space="preserve">Targeted Call for </w:t>
      </w:r>
      <w:r w:rsidRPr="00171222">
        <w:rPr>
          <w:rStyle w:val="Strong"/>
          <w:sz w:val="20"/>
          <w:szCs w:val="20"/>
          <w:u w:val="single"/>
        </w:rPr>
        <w:t xml:space="preserve">New Proposals </w:t>
      </w:r>
    </w:p>
    <w:p w14:paraId="6E715BC7" w14:textId="77777777" w:rsidR="000C4772" w:rsidRPr="00171222" w:rsidRDefault="000C4772" w:rsidP="000C4772">
      <w:pPr>
        <w:rPr>
          <w:rStyle w:val="Strong"/>
          <w:sz w:val="20"/>
          <w:szCs w:val="20"/>
          <w:u w:val="single"/>
        </w:rPr>
      </w:pPr>
    </w:p>
    <w:p w14:paraId="0DDAC70D" w14:textId="77777777" w:rsidR="000C4772" w:rsidRPr="00171222" w:rsidRDefault="000C4772" w:rsidP="000C4772">
      <w:pPr>
        <w:rPr>
          <w:rStyle w:val="Strong"/>
          <w:sz w:val="20"/>
          <w:szCs w:val="20"/>
        </w:rPr>
      </w:pPr>
      <w:r w:rsidRPr="00171222">
        <w:rPr>
          <w:rStyle w:val="Strong"/>
          <w:sz w:val="20"/>
          <w:szCs w:val="20"/>
        </w:rPr>
        <w:t xml:space="preserve">The Foundation Fighting Blindness (FFB) expects to fund </w:t>
      </w:r>
      <w:r w:rsidR="00563912" w:rsidRPr="00171222">
        <w:rPr>
          <w:rStyle w:val="Strong"/>
          <w:sz w:val="20"/>
          <w:szCs w:val="20"/>
        </w:rPr>
        <w:t xml:space="preserve">a limited number </w:t>
      </w:r>
      <w:r w:rsidRPr="00171222">
        <w:rPr>
          <w:rStyle w:val="Strong"/>
          <w:sz w:val="20"/>
          <w:szCs w:val="20"/>
        </w:rPr>
        <w:t xml:space="preserve">Individual Investigator Research Grants to be awarded </w:t>
      </w:r>
      <w:r w:rsidR="00452C39">
        <w:rPr>
          <w:rStyle w:val="Strong"/>
          <w:sz w:val="20"/>
          <w:szCs w:val="20"/>
        </w:rPr>
        <w:t>May</w:t>
      </w:r>
      <w:r w:rsidRPr="00171222">
        <w:rPr>
          <w:rStyle w:val="Strong"/>
          <w:sz w:val="20"/>
          <w:szCs w:val="20"/>
        </w:rPr>
        <w:t xml:space="preserve"> </w:t>
      </w:r>
      <w:r w:rsidR="00F7528F">
        <w:rPr>
          <w:rStyle w:val="Strong"/>
          <w:sz w:val="20"/>
          <w:szCs w:val="20"/>
        </w:rPr>
        <w:t>2018</w:t>
      </w:r>
      <w:r w:rsidRPr="00171222">
        <w:rPr>
          <w:rStyle w:val="Strong"/>
          <w:sz w:val="20"/>
          <w:szCs w:val="20"/>
        </w:rPr>
        <w:t xml:space="preserve">.  If you are interested in being considered for an award, please send a Letter of Intent (LOI) and short Curriculum Vitae (NIH </w:t>
      </w:r>
      <w:proofErr w:type="spellStart"/>
      <w:r w:rsidRPr="00171222">
        <w:rPr>
          <w:rStyle w:val="Strong"/>
          <w:sz w:val="20"/>
          <w:szCs w:val="20"/>
        </w:rPr>
        <w:t>Biosketch</w:t>
      </w:r>
      <w:proofErr w:type="spellEnd"/>
      <w:r w:rsidRPr="00171222">
        <w:rPr>
          <w:rStyle w:val="Strong"/>
          <w:sz w:val="20"/>
          <w:szCs w:val="20"/>
        </w:rPr>
        <w:t xml:space="preserve"> is acceptable) to FFB </w:t>
      </w:r>
      <w:r w:rsidRPr="00546C3A">
        <w:rPr>
          <w:rStyle w:val="Strong"/>
          <w:sz w:val="20"/>
          <w:szCs w:val="20"/>
        </w:rPr>
        <w:t xml:space="preserve">by </w:t>
      </w:r>
      <w:r w:rsidR="00BE77F8" w:rsidRPr="00546C3A">
        <w:rPr>
          <w:rStyle w:val="Strong"/>
          <w:sz w:val="20"/>
          <w:szCs w:val="20"/>
        </w:rPr>
        <w:t>Nove</w:t>
      </w:r>
      <w:r w:rsidR="00BA0EBA" w:rsidRPr="00546C3A">
        <w:rPr>
          <w:rStyle w:val="Strong"/>
          <w:sz w:val="20"/>
          <w:szCs w:val="20"/>
        </w:rPr>
        <w:t>mber</w:t>
      </w:r>
      <w:r w:rsidRPr="00546C3A">
        <w:rPr>
          <w:rStyle w:val="Strong"/>
          <w:sz w:val="20"/>
          <w:szCs w:val="20"/>
        </w:rPr>
        <w:t xml:space="preserve"> </w:t>
      </w:r>
      <w:r w:rsidR="00BE77F8" w:rsidRPr="00546C3A">
        <w:rPr>
          <w:rStyle w:val="Strong"/>
          <w:sz w:val="20"/>
          <w:szCs w:val="20"/>
        </w:rPr>
        <w:t>12</w:t>
      </w:r>
      <w:r w:rsidRPr="00546C3A">
        <w:rPr>
          <w:rStyle w:val="Strong"/>
          <w:sz w:val="20"/>
          <w:szCs w:val="20"/>
        </w:rPr>
        <w:t>, 201</w:t>
      </w:r>
      <w:r w:rsidR="00BE77F8" w:rsidRPr="00546C3A">
        <w:rPr>
          <w:rStyle w:val="Strong"/>
          <w:sz w:val="20"/>
          <w:szCs w:val="20"/>
        </w:rPr>
        <w:t>8</w:t>
      </w:r>
      <w:r w:rsidRPr="00546C3A">
        <w:rPr>
          <w:rStyle w:val="Strong"/>
          <w:sz w:val="20"/>
          <w:szCs w:val="20"/>
        </w:rPr>
        <w:t>.  The Letter of Intent (not to exceed two pages</w:t>
      </w:r>
      <w:r w:rsidR="00BE77F8" w:rsidRPr="00546C3A">
        <w:rPr>
          <w:rStyle w:val="Strong"/>
          <w:color w:val="FF0000"/>
          <w:sz w:val="20"/>
          <w:szCs w:val="20"/>
        </w:rPr>
        <w:t>*</w:t>
      </w:r>
      <w:r w:rsidRPr="00546C3A">
        <w:rPr>
          <w:rStyle w:val="Strong"/>
          <w:color w:val="FF0000"/>
          <w:sz w:val="20"/>
          <w:szCs w:val="20"/>
        </w:rPr>
        <w:t xml:space="preserve"> </w:t>
      </w:r>
      <w:r w:rsidRPr="00546C3A">
        <w:rPr>
          <w:rStyle w:val="Strong"/>
          <w:sz w:val="20"/>
          <w:szCs w:val="20"/>
        </w:rPr>
        <w:t>using Arial 11pt font) must</w:t>
      </w:r>
      <w:r w:rsidRPr="00171222">
        <w:rPr>
          <w:rStyle w:val="Strong"/>
          <w:sz w:val="20"/>
          <w:szCs w:val="20"/>
        </w:rPr>
        <w:t xml:space="preserve"> include on page one of the LOI:</w:t>
      </w:r>
    </w:p>
    <w:p w14:paraId="1D12E49D" w14:textId="77777777" w:rsidR="000C4772" w:rsidRPr="00171222" w:rsidRDefault="000C4772" w:rsidP="000C4772">
      <w:pPr>
        <w:rPr>
          <w:rStyle w:val="Strong"/>
          <w:sz w:val="20"/>
          <w:szCs w:val="20"/>
        </w:rPr>
      </w:pPr>
    </w:p>
    <w:p w14:paraId="78D918EC" w14:textId="77777777" w:rsidR="000C4772" w:rsidRPr="00171222" w:rsidRDefault="000C4772" w:rsidP="000C4772">
      <w:pPr>
        <w:numPr>
          <w:ilvl w:val="0"/>
          <w:numId w:val="17"/>
        </w:numPr>
        <w:tabs>
          <w:tab w:val="clear" w:pos="2160"/>
          <w:tab w:val="num" w:pos="1440"/>
        </w:tabs>
        <w:ind w:left="1440"/>
        <w:rPr>
          <w:rStyle w:val="Strong"/>
          <w:sz w:val="20"/>
          <w:szCs w:val="20"/>
        </w:rPr>
      </w:pPr>
      <w:r w:rsidRPr="00171222">
        <w:rPr>
          <w:rStyle w:val="Strong"/>
          <w:sz w:val="20"/>
          <w:szCs w:val="20"/>
        </w:rPr>
        <w:t>Title of the retinal research project</w:t>
      </w:r>
    </w:p>
    <w:p w14:paraId="3B9E1749" w14:textId="77777777" w:rsidR="000C4772" w:rsidRPr="00171222" w:rsidRDefault="000C4772" w:rsidP="000C4772">
      <w:pPr>
        <w:numPr>
          <w:ilvl w:val="0"/>
          <w:numId w:val="17"/>
        </w:numPr>
        <w:tabs>
          <w:tab w:val="clear" w:pos="2160"/>
          <w:tab w:val="num" w:pos="1440"/>
        </w:tabs>
        <w:ind w:left="1440"/>
        <w:rPr>
          <w:rStyle w:val="Strong"/>
          <w:sz w:val="20"/>
          <w:szCs w:val="20"/>
        </w:rPr>
      </w:pPr>
      <w:r w:rsidRPr="00171222">
        <w:rPr>
          <w:rStyle w:val="Strong"/>
          <w:sz w:val="20"/>
          <w:szCs w:val="20"/>
        </w:rPr>
        <w:t xml:space="preserve">Specific FFB Research </w:t>
      </w:r>
      <w:r w:rsidR="00AA13B2" w:rsidRPr="00171222">
        <w:rPr>
          <w:rStyle w:val="Strong"/>
          <w:sz w:val="20"/>
          <w:szCs w:val="20"/>
        </w:rPr>
        <w:t>Priority Areas (RPA)</w:t>
      </w:r>
      <w:r w:rsidRPr="00171222">
        <w:rPr>
          <w:rStyle w:val="Strong"/>
          <w:sz w:val="20"/>
          <w:szCs w:val="20"/>
        </w:rPr>
        <w:t xml:space="preserve"> (</w:t>
      </w:r>
      <w:smartTag w:uri="urn:schemas-microsoft-com:office:smarttags" w:element="stockticker">
        <w:r w:rsidRPr="00171222">
          <w:rPr>
            <w:rStyle w:val="Strong"/>
            <w:sz w:val="20"/>
            <w:szCs w:val="20"/>
          </w:rPr>
          <w:t>ONE</w:t>
        </w:r>
        <w:r w:rsidR="00621CFB" w:rsidRPr="00171222">
          <w:rPr>
            <w:rStyle w:val="Strong"/>
            <w:sz w:val="20"/>
            <w:szCs w:val="20"/>
          </w:rPr>
          <w:t xml:space="preserve"> </w:t>
        </w:r>
      </w:smartTag>
      <w:r w:rsidRPr="00171222">
        <w:rPr>
          <w:rStyle w:val="Strong"/>
          <w:sz w:val="20"/>
          <w:szCs w:val="20"/>
        </w:rPr>
        <w:t>ONLY, see below)</w:t>
      </w:r>
    </w:p>
    <w:p w14:paraId="3AF0279B" w14:textId="77777777" w:rsidR="002504FE" w:rsidRPr="00171222" w:rsidRDefault="000C4772" w:rsidP="002504FE">
      <w:pPr>
        <w:numPr>
          <w:ilvl w:val="0"/>
          <w:numId w:val="17"/>
        </w:numPr>
        <w:tabs>
          <w:tab w:val="clear" w:pos="2160"/>
          <w:tab w:val="num" w:pos="1440"/>
        </w:tabs>
        <w:ind w:left="1440"/>
        <w:rPr>
          <w:rStyle w:val="Strong"/>
          <w:sz w:val="20"/>
          <w:szCs w:val="20"/>
        </w:rPr>
      </w:pPr>
      <w:r w:rsidRPr="00171222">
        <w:rPr>
          <w:rStyle w:val="Strong"/>
          <w:sz w:val="20"/>
          <w:szCs w:val="20"/>
        </w:rPr>
        <w:t>Inherited orphan retinal degenerative disease (or dry AMD) this research impacts and why this research is important to and will make a significant difference in achieving the Foundation’s mission.</w:t>
      </w:r>
      <w:r w:rsidR="002504FE" w:rsidRPr="00171222">
        <w:rPr>
          <w:rStyle w:val="Strong"/>
          <w:sz w:val="20"/>
          <w:szCs w:val="20"/>
        </w:rPr>
        <w:t xml:space="preserve"> </w:t>
      </w:r>
    </w:p>
    <w:p w14:paraId="2A2C4837" w14:textId="77777777" w:rsidR="002504FE" w:rsidRPr="00171222" w:rsidRDefault="002504FE" w:rsidP="002504FE">
      <w:pPr>
        <w:numPr>
          <w:ilvl w:val="0"/>
          <w:numId w:val="17"/>
        </w:numPr>
        <w:tabs>
          <w:tab w:val="clear" w:pos="2160"/>
          <w:tab w:val="num" w:pos="1440"/>
        </w:tabs>
        <w:ind w:left="1440"/>
        <w:rPr>
          <w:rStyle w:val="Strong"/>
          <w:sz w:val="20"/>
          <w:szCs w:val="20"/>
        </w:rPr>
      </w:pPr>
      <w:r w:rsidRPr="00171222">
        <w:rPr>
          <w:rStyle w:val="Strong"/>
          <w:sz w:val="20"/>
          <w:szCs w:val="20"/>
        </w:rPr>
        <w:t>Specific aims and rationale proposed for FFB Grant funding (it is recommended that the specific aims are listed and rationale stated.  The remaining space allocation should be used to elaborate on the proposed research</w:t>
      </w:r>
      <w:r w:rsidR="00BE77F8">
        <w:rPr>
          <w:rStyle w:val="Strong"/>
          <w:sz w:val="20"/>
          <w:szCs w:val="20"/>
        </w:rPr>
        <w:t>.</w:t>
      </w:r>
      <w:r w:rsidRPr="00171222">
        <w:rPr>
          <w:rStyle w:val="Strong"/>
          <w:sz w:val="20"/>
          <w:szCs w:val="20"/>
        </w:rPr>
        <w:t>)</w:t>
      </w:r>
    </w:p>
    <w:p w14:paraId="7FDB36D3" w14:textId="77777777" w:rsidR="007E7782" w:rsidRDefault="007E7782" w:rsidP="00BE77F8">
      <w:pPr>
        <w:rPr>
          <w:sz w:val="20"/>
          <w:szCs w:val="20"/>
        </w:rPr>
      </w:pPr>
    </w:p>
    <w:p w14:paraId="17D33C7C" w14:textId="77777777" w:rsidR="000C4772" w:rsidRPr="00546C3A" w:rsidRDefault="00BE77F8" w:rsidP="00BE77F8">
      <w:pPr>
        <w:rPr>
          <w:sz w:val="20"/>
          <w:szCs w:val="20"/>
        </w:rPr>
      </w:pPr>
      <w:r w:rsidRPr="00546C3A">
        <w:rPr>
          <w:sz w:val="20"/>
          <w:szCs w:val="20"/>
        </w:rPr>
        <w:t xml:space="preserve">* Curriculum Vitae is not </w:t>
      </w:r>
      <w:r w:rsidR="007E7782" w:rsidRPr="00546C3A">
        <w:rPr>
          <w:sz w:val="20"/>
          <w:szCs w:val="20"/>
        </w:rPr>
        <w:t xml:space="preserve">included in two page maximum.  6 page NIH </w:t>
      </w:r>
      <w:proofErr w:type="spellStart"/>
      <w:r w:rsidR="007E7782" w:rsidRPr="00546C3A">
        <w:rPr>
          <w:sz w:val="20"/>
          <w:szCs w:val="20"/>
        </w:rPr>
        <w:t>biosketch</w:t>
      </w:r>
      <w:proofErr w:type="spellEnd"/>
      <w:r w:rsidR="007E7782" w:rsidRPr="00546C3A">
        <w:rPr>
          <w:sz w:val="20"/>
          <w:szCs w:val="20"/>
        </w:rPr>
        <w:t xml:space="preserve"> format is acceptable</w:t>
      </w:r>
    </w:p>
    <w:p w14:paraId="1DC41008" w14:textId="77777777" w:rsidR="007E7782" w:rsidRPr="00BE77F8" w:rsidRDefault="007E7782" w:rsidP="00BE77F8">
      <w:pPr>
        <w:rPr>
          <w:sz w:val="20"/>
          <w:szCs w:val="20"/>
        </w:rPr>
      </w:pPr>
    </w:p>
    <w:p w14:paraId="05A7B21D" w14:textId="77777777" w:rsidR="000C4772" w:rsidRPr="00171222" w:rsidRDefault="000C4772" w:rsidP="000C4772">
      <w:pPr>
        <w:rPr>
          <w:sz w:val="20"/>
          <w:szCs w:val="20"/>
        </w:rPr>
      </w:pPr>
      <w:r w:rsidRPr="00171222">
        <w:rPr>
          <w:rStyle w:val="Strong"/>
          <w:sz w:val="20"/>
          <w:szCs w:val="20"/>
        </w:rPr>
        <w:t>Description:</w:t>
      </w:r>
      <w:r w:rsidRPr="00171222">
        <w:rPr>
          <w:sz w:val="20"/>
          <w:szCs w:val="20"/>
        </w:rPr>
        <w:t xml:space="preserve"> </w:t>
      </w:r>
    </w:p>
    <w:p w14:paraId="0D68C6A6" w14:textId="77777777" w:rsidR="000C4772" w:rsidRPr="00171222" w:rsidRDefault="000C4772" w:rsidP="000C4772">
      <w:pPr>
        <w:rPr>
          <w:sz w:val="20"/>
          <w:szCs w:val="20"/>
        </w:rPr>
      </w:pPr>
      <w:r w:rsidRPr="00171222">
        <w:rPr>
          <w:sz w:val="20"/>
          <w:szCs w:val="20"/>
        </w:rPr>
        <w:t xml:space="preserve">Individual Investigator Research Awards are designed to concentrate research in areas that will have the greatest potential to move towards treatments and cures for the </w:t>
      </w:r>
      <w:r w:rsidRPr="00171222">
        <w:rPr>
          <w:b/>
          <w:sz w:val="20"/>
          <w:szCs w:val="20"/>
        </w:rPr>
        <w:t>inherited orphan retinal degenerative diseases</w:t>
      </w:r>
      <w:r w:rsidRPr="00171222">
        <w:rPr>
          <w:sz w:val="20"/>
          <w:szCs w:val="20"/>
        </w:rPr>
        <w:t xml:space="preserve"> and </w:t>
      </w:r>
      <w:r w:rsidRPr="00171222">
        <w:rPr>
          <w:b/>
          <w:sz w:val="20"/>
          <w:szCs w:val="20"/>
        </w:rPr>
        <w:t>dry age-related macular degeneration (</w:t>
      </w:r>
      <w:proofErr w:type="spellStart"/>
      <w:r w:rsidRPr="00171222">
        <w:rPr>
          <w:b/>
          <w:sz w:val="20"/>
          <w:szCs w:val="20"/>
        </w:rPr>
        <w:t>d</w:t>
      </w:r>
      <w:smartTag w:uri="urn:schemas-microsoft-com:office:smarttags" w:element="stockticker">
        <w:r w:rsidRPr="00171222">
          <w:rPr>
            <w:b/>
            <w:sz w:val="20"/>
            <w:szCs w:val="20"/>
          </w:rPr>
          <w:t>AMD</w:t>
        </w:r>
      </w:smartTag>
      <w:proofErr w:type="spellEnd"/>
      <w:r w:rsidRPr="00171222">
        <w:rPr>
          <w:b/>
          <w:sz w:val="20"/>
          <w:szCs w:val="20"/>
        </w:rPr>
        <w:t>)</w:t>
      </w:r>
      <w:r w:rsidRPr="00171222">
        <w:rPr>
          <w:sz w:val="20"/>
          <w:szCs w:val="20"/>
        </w:rPr>
        <w:t xml:space="preserve">.  </w:t>
      </w:r>
      <w:r w:rsidRPr="00171222">
        <w:rPr>
          <w:b/>
          <w:sz w:val="20"/>
          <w:szCs w:val="20"/>
        </w:rPr>
        <w:t xml:space="preserve">N.B.:  FFB does not support research for neovascular </w:t>
      </w:r>
      <w:smartTag w:uri="urn:schemas-microsoft-com:office:smarttags" w:element="stockticker">
        <w:r w:rsidRPr="00171222">
          <w:rPr>
            <w:b/>
            <w:sz w:val="20"/>
            <w:szCs w:val="20"/>
          </w:rPr>
          <w:t>AMD</w:t>
        </w:r>
      </w:smartTag>
      <w:r w:rsidR="000473B5" w:rsidRPr="00171222">
        <w:rPr>
          <w:b/>
          <w:sz w:val="20"/>
          <w:szCs w:val="20"/>
        </w:rPr>
        <w:t xml:space="preserve"> or diabetic retinopathy</w:t>
      </w:r>
      <w:r w:rsidRPr="00171222">
        <w:rPr>
          <w:b/>
          <w:sz w:val="20"/>
          <w:szCs w:val="20"/>
        </w:rPr>
        <w:t>.</w:t>
      </w:r>
      <w:r w:rsidRPr="00171222">
        <w:rPr>
          <w:sz w:val="20"/>
          <w:szCs w:val="20"/>
        </w:rPr>
        <w:t xml:space="preserve">  </w:t>
      </w:r>
      <w:r w:rsidR="00000919" w:rsidRPr="00171222">
        <w:rPr>
          <w:sz w:val="20"/>
          <w:szCs w:val="20"/>
        </w:rPr>
        <w:t xml:space="preserve">The Foundation has identified </w:t>
      </w:r>
      <w:r w:rsidR="00AA13B2" w:rsidRPr="00171222">
        <w:rPr>
          <w:sz w:val="20"/>
          <w:szCs w:val="20"/>
        </w:rPr>
        <w:t>R</w:t>
      </w:r>
      <w:r w:rsidR="00000919" w:rsidRPr="00171222">
        <w:rPr>
          <w:sz w:val="20"/>
          <w:szCs w:val="20"/>
        </w:rPr>
        <w:t xml:space="preserve">esearch </w:t>
      </w:r>
      <w:r w:rsidR="00AA13B2" w:rsidRPr="00171222">
        <w:rPr>
          <w:sz w:val="20"/>
          <w:szCs w:val="20"/>
        </w:rPr>
        <w:t>P</w:t>
      </w:r>
      <w:r w:rsidR="00000919" w:rsidRPr="00171222">
        <w:rPr>
          <w:sz w:val="20"/>
          <w:szCs w:val="20"/>
        </w:rPr>
        <w:t xml:space="preserve">riority </w:t>
      </w:r>
      <w:r w:rsidR="00AA13B2" w:rsidRPr="00171222">
        <w:rPr>
          <w:sz w:val="20"/>
          <w:szCs w:val="20"/>
        </w:rPr>
        <w:t>A</w:t>
      </w:r>
      <w:r w:rsidR="00000919" w:rsidRPr="00171222">
        <w:rPr>
          <w:sz w:val="20"/>
          <w:szCs w:val="20"/>
        </w:rPr>
        <w:t>reas</w:t>
      </w:r>
      <w:r w:rsidR="00AA13B2" w:rsidRPr="00171222">
        <w:rPr>
          <w:sz w:val="20"/>
          <w:szCs w:val="20"/>
        </w:rPr>
        <w:t xml:space="preserve"> (RPA)</w:t>
      </w:r>
      <w:r w:rsidR="00000919" w:rsidRPr="00171222">
        <w:rPr>
          <w:sz w:val="20"/>
          <w:szCs w:val="20"/>
        </w:rPr>
        <w:t xml:space="preserve"> that align with its mission and this targeted open call for application is to address specific gaps identified in current retinal disease research.  While applications addressing the areas of particular interest below will be given priority consideration,</w:t>
      </w:r>
      <w:r w:rsidR="0065240E" w:rsidRPr="00171222">
        <w:rPr>
          <w:sz w:val="20"/>
          <w:szCs w:val="20"/>
        </w:rPr>
        <w:t xml:space="preserve"> t</w:t>
      </w:r>
      <w:r w:rsidRPr="00171222">
        <w:rPr>
          <w:sz w:val="20"/>
          <w:szCs w:val="20"/>
        </w:rPr>
        <w:t>he FFB will also consider proposals for highly novel research that do not fit easily within these goals  The LOI for such proposal</w:t>
      </w:r>
      <w:r w:rsidR="00AA13B2" w:rsidRPr="00171222">
        <w:rPr>
          <w:sz w:val="20"/>
          <w:szCs w:val="20"/>
        </w:rPr>
        <w:t>s</w:t>
      </w:r>
      <w:r w:rsidRPr="00171222">
        <w:rPr>
          <w:sz w:val="20"/>
          <w:szCs w:val="20"/>
        </w:rPr>
        <w:t xml:space="preserve"> must clearly explain why the research is likely to lead to prevention, treatments or cures</w:t>
      </w:r>
      <w:r w:rsidR="00AA13B2" w:rsidRPr="00171222">
        <w:rPr>
          <w:sz w:val="20"/>
          <w:szCs w:val="20"/>
        </w:rPr>
        <w:t xml:space="preserve"> for the orphan inherited retinal degenerative diseases</w:t>
      </w:r>
      <w:r w:rsidRPr="00171222">
        <w:rPr>
          <w:sz w:val="20"/>
          <w:szCs w:val="20"/>
        </w:rPr>
        <w:t>.</w:t>
      </w:r>
    </w:p>
    <w:p w14:paraId="0799860E" w14:textId="77777777" w:rsidR="000C4772" w:rsidRPr="00171222" w:rsidRDefault="000C4772" w:rsidP="000C4772">
      <w:pPr>
        <w:rPr>
          <w:sz w:val="20"/>
          <w:szCs w:val="20"/>
        </w:rPr>
      </w:pPr>
    </w:p>
    <w:p w14:paraId="27B87FF5" w14:textId="77777777" w:rsidR="000C4772" w:rsidRPr="00171222" w:rsidRDefault="000C4772" w:rsidP="000C4772">
      <w:pPr>
        <w:rPr>
          <w:rStyle w:val="Strong"/>
          <w:bCs w:val="0"/>
          <w:sz w:val="20"/>
          <w:szCs w:val="20"/>
        </w:rPr>
      </w:pPr>
      <w:r w:rsidRPr="00171222">
        <w:rPr>
          <w:sz w:val="20"/>
          <w:szCs w:val="20"/>
        </w:rPr>
        <w:t xml:space="preserve">Individual research awards are available in </w:t>
      </w:r>
      <w:r w:rsidRPr="00171222">
        <w:rPr>
          <w:rStyle w:val="Strong"/>
          <w:b w:val="0"/>
          <w:bCs w:val="0"/>
          <w:sz w:val="20"/>
          <w:szCs w:val="20"/>
        </w:rPr>
        <w:t xml:space="preserve">the following </w:t>
      </w:r>
      <w:r w:rsidRPr="00171222">
        <w:rPr>
          <w:rStyle w:val="Strong"/>
          <w:bCs w:val="0"/>
          <w:sz w:val="20"/>
          <w:szCs w:val="20"/>
        </w:rPr>
        <w:t xml:space="preserve">Research </w:t>
      </w:r>
      <w:r w:rsidR="000473B5" w:rsidRPr="00171222">
        <w:rPr>
          <w:rStyle w:val="Strong"/>
          <w:bCs w:val="0"/>
          <w:sz w:val="20"/>
          <w:szCs w:val="20"/>
        </w:rPr>
        <w:t>Priority Areas</w:t>
      </w:r>
      <w:r w:rsidRPr="00171222">
        <w:rPr>
          <w:rStyle w:val="Strong"/>
          <w:bCs w:val="0"/>
          <w:sz w:val="20"/>
          <w:szCs w:val="20"/>
        </w:rPr>
        <w:t>:</w:t>
      </w:r>
    </w:p>
    <w:p w14:paraId="6C11AEAC" w14:textId="77777777" w:rsidR="000C4772" w:rsidRPr="00171222" w:rsidRDefault="000C4772" w:rsidP="000C4772">
      <w:pPr>
        <w:rPr>
          <w:rStyle w:val="Strong"/>
          <w:b w:val="0"/>
          <w:bCs w:val="0"/>
          <w:sz w:val="20"/>
          <w:szCs w:val="20"/>
        </w:rPr>
      </w:pPr>
    </w:p>
    <w:p w14:paraId="7D66E010" w14:textId="77777777" w:rsidR="000C4772" w:rsidRPr="00171222" w:rsidRDefault="000C4772" w:rsidP="000C4772">
      <w:pPr>
        <w:rPr>
          <w:rStyle w:val="Strong"/>
          <w:caps/>
          <w:sz w:val="20"/>
          <w:szCs w:val="20"/>
          <w:u w:val="single"/>
        </w:rPr>
      </w:pPr>
    </w:p>
    <w:p w14:paraId="6EAEAF16" w14:textId="77777777" w:rsidR="000C4772" w:rsidRPr="00171222" w:rsidRDefault="00AA13B2" w:rsidP="000C4772">
      <w:pPr>
        <w:rPr>
          <w:rStyle w:val="Strong"/>
          <w:sz w:val="20"/>
          <w:szCs w:val="20"/>
        </w:rPr>
      </w:pPr>
      <w:r w:rsidRPr="00171222">
        <w:rPr>
          <w:rStyle w:val="Strong"/>
          <w:caps/>
          <w:sz w:val="20"/>
          <w:szCs w:val="20"/>
          <w:u w:val="single"/>
        </w:rPr>
        <w:t>research Priority Areas (RPA)</w:t>
      </w:r>
    </w:p>
    <w:p w14:paraId="3E7FC0C6" w14:textId="77777777" w:rsidR="000C4772" w:rsidRPr="00171222" w:rsidRDefault="000C4772" w:rsidP="000C4772">
      <w:pPr>
        <w:ind w:left="1080"/>
        <w:rPr>
          <w:rStyle w:val="Strong"/>
          <w:b w:val="0"/>
          <w:bCs w:val="0"/>
          <w:sz w:val="20"/>
          <w:szCs w:val="20"/>
        </w:rPr>
      </w:pPr>
    </w:p>
    <w:p w14:paraId="4613476B" w14:textId="77777777" w:rsidR="000C4772" w:rsidRPr="00171222" w:rsidRDefault="000C4772" w:rsidP="000C4772">
      <w:pPr>
        <w:rPr>
          <w:rStyle w:val="Strong"/>
          <w:b w:val="0"/>
          <w:bCs w:val="0"/>
          <w:sz w:val="20"/>
          <w:szCs w:val="20"/>
        </w:rPr>
      </w:pPr>
      <w:r w:rsidRPr="00171222">
        <w:rPr>
          <w:rStyle w:val="Strong"/>
          <w:sz w:val="20"/>
          <w:szCs w:val="20"/>
        </w:rPr>
        <w:t>Novel Medical Therapies</w:t>
      </w:r>
      <w:r w:rsidRPr="00171222">
        <w:rPr>
          <w:rStyle w:val="Strong"/>
          <w:bCs w:val="0"/>
          <w:sz w:val="20"/>
          <w:szCs w:val="20"/>
        </w:rPr>
        <w:t xml:space="preserve"> (NMT)</w:t>
      </w:r>
    </w:p>
    <w:p w14:paraId="6CA7A564" w14:textId="77777777" w:rsidR="000C4772" w:rsidRPr="00171222" w:rsidRDefault="000C4772" w:rsidP="000C4772">
      <w:pPr>
        <w:ind w:left="1080"/>
        <w:rPr>
          <w:rStyle w:val="Strong"/>
          <w:b w:val="0"/>
          <w:bCs w:val="0"/>
          <w:sz w:val="20"/>
          <w:szCs w:val="20"/>
        </w:rPr>
      </w:pPr>
      <w:r w:rsidRPr="00171222">
        <w:rPr>
          <w:sz w:val="20"/>
          <w:szCs w:val="20"/>
        </w:rPr>
        <w:t>Develop drug</w:t>
      </w:r>
      <w:r w:rsidR="00AA13B2" w:rsidRPr="00171222">
        <w:rPr>
          <w:sz w:val="20"/>
          <w:szCs w:val="20"/>
        </w:rPr>
        <w:t xml:space="preserve"> therapies that</w:t>
      </w:r>
      <w:r w:rsidRPr="00171222">
        <w:rPr>
          <w:sz w:val="20"/>
          <w:szCs w:val="20"/>
        </w:rPr>
        <w:t xml:space="preserve"> retain retinal function and structure in retinal degenerative diseases</w:t>
      </w:r>
      <w:r w:rsidR="00AA13B2" w:rsidRPr="00171222">
        <w:rPr>
          <w:sz w:val="20"/>
          <w:szCs w:val="20"/>
        </w:rPr>
        <w:t>.  This includes</w:t>
      </w:r>
      <w:r w:rsidRPr="00171222">
        <w:rPr>
          <w:sz w:val="20"/>
          <w:szCs w:val="20"/>
        </w:rPr>
        <w:t xml:space="preserve"> the creation</w:t>
      </w:r>
      <w:r w:rsidR="00AA13B2" w:rsidRPr="00171222">
        <w:rPr>
          <w:sz w:val="20"/>
          <w:szCs w:val="20"/>
        </w:rPr>
        <w:t xml:space="preserve"> and development</w:t>
      </w:r>
      <w:r w:rsidRPr="00171222">
        <w:rPr>
          <w:sz w:val="20"/>
          <w:szCs w:val="20"/>
        </w:rPr>
        <w:t xml:space="preserve"> of improved animal models of human disease, better functional testing of drug effectiveness, and novel drug delivery systems.</w:t>
      </w:r>
    </w:p>
    <w:p w14:paraId="7680DF24" w14:textId="77777777" w:rsidR="000C4772" w:rsidRPr="00171222" w:rsidRDefault="000C4772" w:rsidP="000C4772">
      <w:pPr>
        <w:rPr>
          <w:rStyle w:val="Strong"/>
          <w:b w:val="0"/>
          <w:bCs w:val="0"/>
          <w:sz w:val="20"/>
          <w:szCs w:val="20"/>
        </w:rPr>
      </w:pPr>
    </w:p>
    <w:p w14:paraId="48FD64FC" w14:textId="77777777" w:rsidR="000C4772" w:rsidRPr="00171222" w:rsidRDefault="00AA13B2" w:rsidP="000C4772">
      <w:pPr>
        <w:ind w:left="1080"/>
        <w:rPr>
          <w:sz w:val="20"/>
          <w:szCs w:val="20"/>
          <w:u w:val="single"/>
        </w:rPr>
      </w:pPr>
      <w:r w:rsidRPr="00171222">
        <w:rPr>
          <w:sz w:val="20"/>
          <w:szCs w:val="20"/>
          <w:u w:val="single"/>
        </w:rPr>
        <w:t>Applications that target the following areas are of particular interest</w:t>
      </w:r>
      <w:r w:rsidR="000C4772" w:rsidRPr="00171222">
        <w:rPr>
          <w:sz w:val="20"/>
          <w:szCs w:val="20"/>
          <w:u w:val="single"/>
        </w:rPr>
        <w:t>:</w:t>
      </w:r>
    </w:p>
    <w:p w14:paraId="3C17E998" w14:textId="77777777" w:rsidR="0065240E" w:rsidRPr="00171222" w:rsidRDefault="0065240E" w:rsidP="000C4772">
      <w:pPr>
        <w:pStyle w:val="ListParagraph"/>
        <w:numPr>
          <w:ilvl w:val="0"/>
          <w:numId w:val="23"/>
        </w:numPr>
        <w:ind w:left="1440"/>
        <w:rPr>
          <w:rStyle w:val="Strong"/>
          <w:b w:val="0"/>
          <w:sz w:val="20"/>
          <w:szCs w:val="20"/>
        </w:rPr>
      </w:pPr>
      <w:r w:rsidRPr="00171222">
        <w:rPr>
          <w:rStyle w:val="Strong"/>
          <w:b w:val="0"/>
          <w:sz w:val="20"/>
          <w:szCs w:val="20"/>
        </w:rPr>
        <w:t>Develop pan-disease therapeutics</w:t>
      </w:r>
    </w:p>
    <w:p w14:paraId="7C694215" w14:textId="77777777" w:rsidR="000C4772" w:rsidRPr="00171222" w:rsidRDefault="00816F53" w:rsidP="000C4772">
      <w:pPr>
        <w:pStyle w:val="ListParagraph"/>
        <w:numPr>
          <w:ilvl w:val="0"/>
          <w:numId w:val="23"/>
        </w:numPr>
        <w:ind w:left="1440"/>
        <w:rPr>
          <w:bCs/>
          <w:sz w:val="20"/>
          <w:szCs w:val="20"/>
        </w:rPr>
      </w:pPr>
      <w:r w:rsidRPr="00171222">
        <w:rPr>
          <w:bCs/>
          <w:sz w:val="20"/>
          <w:szCs w:val="20"/>
        </w:rPr>
        <w:t>Develop high throughput phenotypic drug screening tools</w:t>
      </w:r>
      <w:r w:rsidR="00750B35" w:rsidRPr="00171222">
        <w:rPr>
          <w:bCs/>
          <w:sz w:val="20"/>
          <w:szCs w:val="20"/>
        </w:rPr>
        <w:t xml:space="preserve"> (markers, target, </w:t>
      </w:r>
      <w:proofErr w:type="spellStart"/>
      <w:r w:rsidR="00750B35" w:rsidRPr="00171222">
        <w:rPr>
          <w:bCs/>
          <w:sz w:val="20"/>
          <w:szCs w:val="20"/>
        </w:rPr>
        <w:t>etc</w:t>
      </w:r>
      <w:proofErr w:type="spellEnd"/>
      <w:r w:rsidR="00750B35" w:rsidRPr="00171222">
        <w:rPr>
          <w:bCs/>
          <w:sz w:val="20"/>
          <w:szCs w:val="20"/>
        </w:rPr>
        <w:t>)</w:t>
      </w:r>
      <w:r w:rsidRPr="00171222">
        <w:rPr>
          <w:bCs/>
          <w:sz w:val="20"/>
          <w:szCs w:val="20"/>
        </w:rPr>
        <w:t xml:space="preserve"> relevant to the human orphan inherited retinal degenerative diseases.</w:t>
      </w:r>
      <w:r w:rsidR="00930600" w:rsidRPr="00171222">
        <w:rPr>
          <w:bCs/>
          <w:sz w:val="20"/>
          <w:szCs w:val="20"/>
        </w:rPr>
        <w:t xml:space="preserve"> </w:t>
      </w:r>
    </w:p>
    <w:p w14:paraId="6D1925F9" w14:textId="77777777" w:rsidR="0065240E" w:rsidRPr="00171222" w:rsidRDefault="0065240E" w:rsidP="0065240E">
      <w:pPr>
        <w:rPr>
          <w:b/>
          <w:bCs/>
          <w:sz w:val="20"/>
          <w:szCs w:val="20"/>
        </w:rPr>
      </w:pPr>
    </w:p>
    <w:p w14:paraId="78D2B585" w14:textId="77777777" w:rsidR="0065240E" w:rsidRPr="00171222" w:rsidRDefault="0065240E" w:rsidP="0065240E">
      <w:pPr>
        <w:rPr>
          <w:rStyle w:val="Strong"/>
          <w:sz w:val="20"/>
          <w:szCs w:val="20"/>
        </w:rPr>
      </w:pPr>
      <w:r w:rsidRPr="00171222">
        <w:rPr>
          <w:rStyle w:val="Strong"/>
          <w:sz w:val="20"/>
          <w:szCs w:val="20"/>
        </w:rPr>
        <w:t>Gene Therapy (GT)</w:t>
      </w:r>
    </w:p>
    <w:p w14:paraId="468A9718" w14:textId="77777777" w:rsidR="0065240E" w:rsidRPr="00171222" w:rsidRDefault="0065240E" w:rsidP="0065240E">
      <w:pPr>
        <w:ind w:left="1080"/>
        <w:rPr>
          <w:rStyle w:val="Strong"/>
          <w:b w:val="0"/>
          <w:bCs w:val="0"/>
          <w:sz w:val="20"/>
          <w:szCs w:val="20"/>
        </w:rPr>
      </w:pPr>
      <w:r w:rsidRPr="00171222">
        <w:rPr>
          <w:rStyle w:val="Strong"/>
          <w:b w:val="0"/>
          <w:bCs w:val="0"/>
          <w:sz w:val="20"/>
          <w:szCs w:val="20"/>
        </w:rPr>
        <w:t xml:space="preserve">Develop and optimize viral and/or non-viral gene </w:t>
      </w:r>
      <w:r w:rsidRPr="00171222">
        <w:rPr>
          <w:rStyle w:val="Strong"/>
          <w:bCs w:val="0"/>
          <w:sz w:val="20"/>
          <w:szCs w:val="20"/>
        </w:rPr>
        <w:t>delivery systems</w:t>
      </w:r>
      <w:r w:rsidRPr="00171222">
        <w:rPr>
          <w:rStyle w:val="Strong"/>
          <w:b w:val="0"/>
          <w:bCs w:val="0"/>
          <w:sz w:val="20"/>
          <w:szCs w:val="20"/>
        </w:rPr>
        <w:t xml:space="preserve"> for </w:t>
      </w:r>
      <w:r w:rsidR="00C37DFE" w:rsidRPr="00171222">
        <w:rPr>
          <w:rStyle w:val="Strong"/>
          <w:b w:val="0"/>
          <w:bCs w:val="0"/>
          <w:sz w:val="20"/>
          <w:szCs w:val="20"/>
        </w:rPr>
        <w:t xml:space="preserve">use in </w:t>
      </w:r>
      <w:r w:rsidRPr="00171222">
        <w:rPr>
          <w:rStyle w:val="Strong"/>
          <w:b w:val="0"/>
          <w:bCs w:val="0"/>
          <w:sz w:val="20"/>
          <w:szCs w:val="20"/>
        </w:rPr>
        <w:t>the treatment of dominant, recessive and X-linked retinal degenerative diseases.  Demonstrate efficacy and safety using pre-clinical models in preparation for human clinical trials.</w:t>
      </w:r>
      <w:r w:rsidR="00896475" w:rsidRPr="00171222">
        <w:rPr>
          <w:rStyle w:val="Strong"/>
          <w:b w:val="0"/>
          <w:bCs w:val="0"/>
          <w:sz w:val="20"/>
          <w:szCs w:val="20"/>
        </w:rPr>
        <w:t xml:space="preserve">  FFB limits its funding to </w:t>
      </w:r>
      <w:r w:rsidR="00444EDC" w:rsidRPr="00171222">
        <w:rPr>
          <w:rStyle w:val="Strong"/>
          <w:b w:val="0"/>
          <w:bCs w:val="0"/>
          <w:sz w:val="20"/>
          <w:szCs w:val="20"/>
        </w:rPr>
        <w:lastRenderedPageBreak/>
        <w:t xml:space="preserve">the </w:t>
      </w:r>
      <w:r w:rsidR="00896475" w:rsidRPr="00171222">
        <w:rPr>
          <w:rStyle w:val="Strong"/>
          <w:b w:val="0"/>
          <w:bCs w:val="0"/>
          <w:sz w:val="20"/>
          <w:szCs w:val="20"/>
        </w:rPr>
        <w:t xml:space="preserve">development of the technology </w:t>
      </w:r>
      <w:r w:rsidR="00444EDC" w:rsidRPr="00171222">
        <w:rPr>
          <w:rStyle w:val="Strong"/>
          <w:b w:val="0"/>
          <w:bCs w:val="0"/>
          <w:sz w:val="20"/>
          <w:szCs w:val="20"/>
        </w:rPr>
        <w:t>that will</w:t>
      </w:r>
      <w:r w:rsidR="00896475" w:rsidRPr="00171222">
        <w:rPr>
          <w:rStyle w:val="Strong"/>
          <w:b w:val="0"/>
          <w:bCs w:val="0"/>
          <w:sz w:val="20"/>
          <w:szCs w:val="20"/>
        </w:rPr>
        <w:t xml:space="preserve"> benefit gene-therapy strategies.  </w:t>
      </w:r>
      <w:r w:rsidR="00171222" w:rsidRPr="00171222">
        <w:rPr>
          <w:rStyle w:val="Strong"/>
          <w:b w:val="0"/>
          <w:bCs w:val="0"/>
          <w:sz w:val="20"/>
          <w:szCs w:val="20"/>
        </w:rPr>
        <w:t>G</w:t>
      </w:r>
      <w:r w:rsidR="00896475" w:rsidRPr="00171222">
        <w:rPr>
          <w:rStyle w:val="Strong"/>
          <w:b w:val="0"/>
          <w:bCs w:val="0"/>
          <w:sz w:val="20"/>
          <w:szCs w:val="20"/>
        </w:rPr>
        <w:t>ene</w:t>
      </w:r>
      <w:r w:rsidR="00444EDC" w:rsidRPr="00171222">
        <w:rPr>
          <w:rStyle w:val="Strong"/>
          <w:b w:val="0"/>
          <w:bCs w:val="0"/>
          <w:sz w:val="20"/>
          <w:szCs w:val="20"/>
        </w:rPr>
        <w:t>-specific therapies are not eligible for funding support.</w:t>
      </w:r>
    </w:p>
    <w:p w14:paraId="4DD33D39" w14:textId="77777777" w:rsidR="0065240E" w:rsidRPr="00171222" w:rsidRDefault="0065240E" w:rsidP="0065240E">
      <w:pPr>
        <w:ind w:left="1080"/>
        <w:rPr>
          <w:sz w:val="20"/>
          <w:szCs w:val="20"/>
        </w:rPr>
      </w:pPr>
    </w:p>
    <w:p w14:paraId="3BE094D1" w14:textId="77777777" w:rsidR="00AA13B2" w:rsidRPr="00171222" w:rsidRDefault="00AA13B2" w:rsidP="00AA13B2">
      <w:pPr>
        <w:ind w:left="1080"/>
        <w:rPr>
          <w:sz w:val="20"/>
          <w:szCs w:val="20"/>
          <w:u w:val="single"/>
        </w:rPr>
      </w:pPr>
      <w:r w:rsidRPr="00171222">
        <w:rPr>
          <w:sz w:val="20"/>
          <w:szCs w:val="20"/>
          <w:u w:val="single"/>
        </w:rPr>
        <w:t>Applications that target the following area</w:t>
      </w:r>
      <w:r w:rsidR="00750B35" w:rsidRPr="00171222">
        <w:rPr>
          <w:sz w:val="20"/>
          <w:szCs w:val="20"/>
          <w:u w:val="single"/>
        </w:rPr>
        <w:t>s</w:t>
      </w:r>
      <w:r w:rsidRPr="00171222">
        <w:rPr>
          <w:sz w:val="20"/>
          <w:szCs w:val="20"/>
          <w:u w:val="single"/>
        </w:rPr>
        <w:t xml:space="preserve"> are of particular interest:</w:t>
      </w:r>
    </w:p>
    <w:p w14:paraId="31B9D8FD" w14:textId="77777777" w:rsidR="00B83418" w:rsidRPr="00171222" w:rsidRDefault="00816F53" w:rsidP="0065240E">
      <w:pPr>
        <w:pStyle w:val="ListParagraph"/>
        <w:numPr>
          <w:ilvl w:val="0"/>
          <w:numId w:val="21"/>
        </w:numPr>
        <w:ind w:left="1440"/>
        <w:rPr>
          <w:sz w:val="20"/>
          <w:szCs w:val="20"/>
        </w:rPr>
      </w:pPr>
      <w:r w:rsidRPr="00171222">
        <w:rPr>
          <w:sz w:val="20"/>
          <w:szCs w:val="20"/>
        </w:rPr>
        <w:t>Develop methods of gene delivery that can:</w:t>
      </w:r>
    </w:p>
    <w:p w14:paraId="41C62B31" w14:textId="77777777" w:rsidR="00E67DFC" w:rsidRPr="00171222" w:rsidRDefault="00816F53">
      <w:pPr>
        <w:pStyle w:val="ListParagraph"/>
        <w:numPr>
          <w:ilvl w:val="1"/>
          <w:numId w:val="21"/>
        </w:numPr>
        <w:rPr>
          <w:sz w:val="20"/>
          <w:szCs w:val="20"/>
        </w:rPr>
      </w:pPr>
      <w:r w:rsidRPr="00171222">
        <w:rPr>
          <w:sz w:val="20"/>
          <w:szCs w:val="20"/>
        </w:rPr>
        <w:t>Target specific retinal cells</w:t>
      </w:r>
    </w:p>
    <w:p w14:paraId="6A73C300" w14:textId="77777777" w:rsidR="00E67DFC" w:rsidRPr="00171222" w:rsidRDefault="00816F53">
      <w:pPr>
        <w:pStyle w:val="ListParagraph"/>
        <w:numPr>
          <w:ilvl w:val="1"/>
          <w:numId w:val="21"/>
        </w:numPr>
        <w:rPr>
          <w:sz w:val="20"/>
          <w:szCs w:val="20"/>
        </w:rPr>
      </w:pPr>
      <w:r w:rsidRPr="00171222">
        <w:rPr>
          <w:sz w:val="20"/>
          <w:szCs w:val="20"/>
        </w:rPr>
        <w:t>Efficiently transduce all cells of a given type in the retina</w:t>
      </w:r>
    </w:p>
    <w:p w14:paraId="760CCCC9" w14:textId="77777777" w:rsidR="00E67DFC" w:rsidRPr="00171222" w:rsidRDefault="00816F53">
      <w:pPr>
        <w:pStyle w:val="ListParagraph"/>
        <w:numPr>
          <w:ilvl w:val="1"/>
          <w:numId w:val="21"/>
        </w:numPr>
        <w:rPr>
          <w:sz w:val="20"/>
          <w:szCs w:val="20"/>
        </w:rPr>
      </w:pPr>
      <w:r w:rsidRPr="00171222">
        <w:rPr>
          <w:sz w:val="20"/>
          <w:szCs w:val="20"/>
        </w:rPr>
        <w:t>Deliver large gene constructs that may contain large coding regions and/or large gene control elements</w:t>
      </w:r>
    </w:p>
    <w:p w14:paraId="64192989" w14:textId="77777777" w:rsidR="00A06C22" w:rsidRPr="00171222" w:rsidRDefault="002E7C4E">
      <w:pPr>
        <w:pStyle w:val="ListParagraph"/>
        <w:numPr>
          <w:ilvl w:val="0"/>
          <w:numId w:val="21"/>
        </w:numPr>
        <w:ind w:left="1440"/>
        <w:rPr>
          <w:b/>
          <w:bCs/>
          <w:sz w:val="20"/>
          <w:szCs w:val="20"/>
        </w:rPr>
      </w:pPr>
      <w:r w:rsidRPr="00171222">
        <w:rPr>
          <w:sz w:val="20"/>
          <w:szCs w:val="20"/>
        </w:rPr>
        <w:t>Develop clinically relevant approaches for genome editing</w:t>
      </w:r>
    </w:p>
    <w:p w14:paraId="345B69FA" w14:textId="77777777" w:rsidR="00A06C22" w:rsidRPr="00171222" w:rsidRDefault="00A06C22">
      <w:pPr>
        <w:pStyle w:val="ListParagraph"/>
        <w:ind w:left="1440"/>
        <w:rPr>
          <w:rStyle w:val="Strong"/>
          <w:sz w:val="20"/>
          <w:szCs w:val="20"/>
        </w:rPr>
      </w:pPr>
    </w:p>
    <w:p w14:paraId="31FD634E" w14:textId="77777777" w:rsidR="0065240E" w:rsidRPr="00171222" w:rsidRDefault="0065240E" w:rsidP="0065240E">
      <w:pPr>
        <w:pStyle w:val="Heading7"/>
        <w:rPr>
          <w:rStyle w:val="Strong"/>
          <w:sz w:val="20"/>
          <w:szCs w:val="20"/>
          <w:u w:val="none"/>
        </w:rPr>
      </w:pPr>
      <w:r w:rsidRPr="00171222">
        <w:rPr>
          <w:rStyle w:val="Strong"/>
          <w:sz w:val="20"/>
          <w:szCs w:val="20"/>
          <w:u w:val="none"/>
        </w:rPr>
        <w:t>Cell and Molecular Mechanisms of Retinal Disease (CMM)</w:t>
      </w:r>
    </w:p>
    <w:p w14:paraId="60D765C0" w14:textId="77777777" w:rsidR="0065240E" w:rsidRPr="00171222" w:rsidRDefault="00B83418" w:rsidP="0065240E">
      <w:pPr>
        <w:pStyle w:val="BodyTextIndent3"/>
        <w:ind w:left="1080"/>
        <w:rPr>
          <w:sz w:val="20"/>
          <w:szCs w:val="20"/>
        </w:rPr>
      </w:pPr>
      <w:r w:rsidRPr="00171222">
        <w:rPr>
          <w:sz w:val="20"/>
          <w:szCs w:val="20"/>
        </w:rPr>
        <w:t xml:space="preserve">Basic research that improves </w:t>
      </w:r>
      <w:r w:rsidR="0065240E" w:rsidRPr="00171222">
        <w:rPr>
          <w:sz w:val="20"/>
          <w:szCs w:val="20"/>
        </w:rPr>
        <w:t>our understanding of the nature and cause of disease in inherited retinal degenerations so that improved therapies for the prevention of vision loss can be developed.</w:t>
      </w:r>
    </w:p>
    <w:p w14:paraId="42675C5A" w14:textId="77777777" w:rsidR="0065240E" w:rsidRPr="00171222" w:rsidRDefault="0065240E" w:rsidP="0065240E">
      <w:pPr>
        <w:ind w:left="1080"/>
        <w:rPr>
          <w:sz w:val="20"/>
          <w:szCs w:val="20"/>
          <w:u w:val="single"/>
        </w:rPr>
      </w:pPr>
    </w:p>
    <w:p w14:paraId="124ECE3A" w14:textId="77777777" w:rsidR="00AA13B2" w:rsidRPr="00171222" w:rsidRDefault="00AA13B2" w:rsidP="00AA13B2">
      <w:pPr>
        <w:ind w:left="1080"/>
        <w:rPr>
          <w:sz w:val="20"/>
          <w:szCs w:val="20"/>
          <w:u w:val="single"/>
        </w:rPr>
      </w:pPr>
      <w:r w:rsidRPr="00171222">
        <w:rPr>
          <w:sz w:val="20"/>
          <w:szCs w:val="20"/>
          <w:u w:val="single"/>
        </w:rPr>
        <w:t>Applications that target the following areas are of particular interest:</w:t>
      </w:r>
    </w:p>
    <w:p w14:paraId="744A3F43" w14:textId="77777777" w:rsidR="00083FF2" w:rsidRPr="00171222" w:rsidRDefault="00816F53" w:rsidP="0065240E">
      <w:pPr>
        <w:pStyle w:val="BodyTextIndent3"/>
        <w:numPr>
          <w:ilvl w:val="0"/>
          <w:numId w:val="24"/>
        </w:numPr>
        <w:ind w:left="1440"/>
        <w:rPr>
          <w:sz w:val="20"/>
          <w:szCs w:val="20"/>
        </w:rPr>
      </w:pPr>
      <w:r w:rsidRPr="00171222">
        <w:rPr>
          <w:sz w:val="20"/>
          <w:szCs w:val="20"/>
        </w:rPr>
        <w:t>Delineate pathways that link mutations in multiple different genes to common disease mechanisms, with the goal of identifying pan-disease therapeutic targets.</w:t>
      </w:r>
    </w:p>
    <w:p w14:paraId="5F69F662" w14:textId="77777777" w:rsidR="0065240E" w:rsidRPr="00171222" w:rsidRDefault="00816F53" w:rsidP="0065240E">
      <w:pPr>
        <w:pStyle w:val="BodyTextIndent3"/>
        <w:numPr>
          <w:ilvl w:val="0"/>
          <w:numId w:val="24"/>
        </w:numPr>
        <w:ind w:left="1440"/>
        <w:rPr>
          <w:sz w:val="20"/>
          <w:szCs w:val="20"/>
        </w:rPr>
      </w:pPr>
      <w:r w:rsidRPr="00171222">
        <w:rPr>
          <w:sz w:val="20"/>
          <w:szCs w:val="20"/>
        </w:rPr>
        <w:t>Develop and characterize cone-rich and/or non-rodent animal models for the RDD that are relevant to human RDD.</w:t>
      </w:r>
    </w:p>
    <w:p w14:paraId="7F1DEFFB" w14:textId="77777777" w:rsidR="0065240E" w:rsidRPr="00171222" w:rsidRDefault="0065240E" w:rsidP="000C4772">
      <w:pPr>
        <w:rPr>
          <w:rStyle w:val="Strong"/>
          <w:sz w:val="20"/>
          <w:szCs w:val="20"/>
        </w:rPr>
      </w:pPr>
    </w:p>
    <w:p w14:paraId="3A8C5CFB" w14:textId="77777777" w:rsidR="000C4772" w:rsidRPr="00171222" w:rsidRDefault="000C4772" w:rsidP="000C4772">
      <w:pPr>
        <w:rPr>
          <w:rStyle w:val="Strong"/>
          <w:sz w:val="20"/>
          <w:szCs w:val="20"/>
        </w:rPr>
      </w:pPr>
      <w:r w:rsidRPr="00171222">
        <w:rPr>
          <w:rStyle w:val="Strong"/>
          <w:sz w:val="20"/>
          <w:szCs w:val="20"/>
        </w:rPr>
        <w:t>Genetics (GE)</w:t>
      </w:r>
    </w:p>
    <w:p w14:paraId="35D7D922" w14:textId="77777777" w:rsidR="000C4772" w:rsidRPr="00171222" w:rsidRDefault="000C4772" w:rsidP="000C4772">
      <w:pPr>
        <w:ind w:left="1080"/>
        <w:rPr>
          <w:rStyle w:val="Strong"/>
          <w:sz w:val="20"/>
          <w:szCs w:val="20"/>
        </w:rPr>
      </w:pPr>
      <w:r w:rsidRPr="00171222">
        <w:rPr>
          <w:bCs/>
          <w:sz w:val="20"/>
          <w:szCs w:val="20"/>
        </w:rPr>
        <w:t>Identify disease-causing mutations in inherited retinal disorders, in part by integrating comprehensive genetic testing into routine clinical care. Identify inherited risk factors for age-related macular degeneration (AMD) and the relative contributions of associated genetic and non-genetic factors (e.g. lifestyle), sufficient to incorporate into treatment and preventions.</w:t>
      </w:r>
    </w:p>
    <w:p w14:paraId="34B1BFEC" w14:textId="77777777" w:rsidR="000C4772" w:rsidRPr="00171222" w:rsidRDefault="000C4772" w:rsidP="000C4772">
      <w:pPr>
        <w:ind w:left="1080"/>
        <w:rPr>
          <w:sz w:val="20"/>
          <w:szCs w:val="20"/>
          <w:u w:val="single"/>
        </w:rPr>
      </w:pPr>
    </w:p>
    <w:p w14:paraId="221CA105" w14:textId="77777777" w:rsidR="00AA13B2" w:rsidRPr="00171222" w:rsidRDefault="00AA13B2" w:rsidP="00AA13B2">
      <w:pPr>
        <w:ind w:left="1080"/>
        <w:rPr>
          <w:sz w:val="20"/>
          <w:szCs w:val="20"/>
          <w:u w:val="single"/>
        </w:rPr>
      </w:pPr>
      <w:r w:rsidRPr="00171222">
        <w:rPr>
          <w:sz w:val="20"/>
          <w:szCs w:val="20"/>
          <w:u w:val="single"/>
        </w:rPr>
        <w:t>Applications that target the following areas are of particular interest:</w:t>
      </w:r>
    </w:p>
    <w:p w14:paraId="3F59FFF4" w14:textId="77777777" w:rsidR="000C4772" w:rsidRPr="00171222" w:rsidRDefault="00816F53" w:rsidP="000C4772">
      <w:pPr>
        <w:pStyle w:val="BodyTextIndent3"/>
        <w:numPr>
          <w:ilvl w:val="0"/>
          <w:numId w:val="24"/>
        </w:numPr>
        <w:ind w:left="1440"/>
        <w:rPr>
          <w:sz w:val="20"/>
          <w:szCs w:val="20"/>
        </w:rPr>
      </w:pPr>
      <w:r w:rsidRPr="00171222">
        <w:rPr>
          <w:sz w:val="20"/>
          <w:szCs w:val="20"/>
        </w:rPr>
        <w:t>Develop and validate faster, more accurate and less expensive methods to identify mutations in both known and unknown genes implicated in the orphan inherited retinal degenerative diseases</w:t>
      </w:r>
    </w:p>
    <w:p w14:paraId="7ABD03E3" w14:textId="77777777" w:rsidR="00083FF2" w:rsidRPr="00171222" w:rsidRDefault="00816F53" w:rsidP="000C4772">
      <w:pPr>
        <w:pStyle w:val="BodyTextIndent3"/>
        <w:numPr>
          <w:ilvl w:val="0"/>
          <w:numId w:val="24"/>
        </w:numPr>
        <w:ind w:left="1440"/>
        <w:rPr>
          <w:sz w:val="20"/>
          <w:szCs w:val="20"/>
        </w:rPr>
      </w:pPr>
      <w:r w:rsidRPr="00171222">
        <w:rPr>
          <w:sz w:val="20"/>
          <w:szCs w:val="20"/>
        </w:rPr>
        <w:t>Develop clinically relevant approaches for genome editing</w:t>
      </w:r>
      <w:r w:rsidR="00A35AE1" w:rsidRPr="00171222">
        <w:rPr>
          <w:sz w:val="20"/>
          <w:szCs w:val="20"/>
        </w:rPr>
        <w:t xml:space="preserve"> </w:t>
      </w:r>
    </w:p>
    <w:p w14:paraId="404B09E9" w14:textId="77777777" w:rsidR="0065240E" w:rsidRPr="00171222" w:rsidRDefault="0065240E" w:rsidP="000C4772">
      <w:pPr>
        <w:pStyle w:val="BodyTextIndent3"/>
        <w:ind w:left="0"/>
        <w:rPr>
          <w:b/>
          <w:sz w:val="20"/>
          <w:szCs w:val="20"/>
          <w:u w:val="single"/>
        </w:rPr>
      </w:pPr>
    </w:p>
    <w:p w14:paraId="19C7FF98" w14:textId="77777777" w:rsidR="000C4772" w:rsidRPr="00171222" w:rsidRDefault="000C4772" w:rsidP="000C4772">
      <w:pPr>
        <w:pStyle w:val="BodyTextIndent3"/>
        <w:ind w:left="0"/>
        <w:rPr>
          <w:b/>
          <w:sz w:val="20"/>
          <w:szCs w:val="20"/>
        </w:rPr>
      </w:pPr>
      <w:r w:rsidRPr="00171222">
        <w:rPr>
          <w:b/>
          <w:sz w:val="20"/>
          <w:szCs w:val="20"/>
        </w:rPr>
        <w:t>Clinical-Structure and Function (CL)</w:t>
      </w:r>
    </w:p>
    <w:p w14:paraId="28A53CCB" w14:textId="77777777" w:rsidR="00B83418" w:rsidRPr="00171222" w:rsidRDefault="00B83418" w:rsidP="000C4772">
      <w:pPr>
        <w:pStyle w:val="BodyTextIndent3"/>
        <w:rPr>
          <w:sz w:val="20"/>
          <w:szCs w:val="20"/>
        </w:rPr>
      </w:pPr>
      <w:r w:rsidRPr="00171222">
        <w:rPr>
          <w:sz w:val="20"/>
          <w:szCs w:val="20"/>
        </w:rPr>
        <w:t xml:space="preserve">Clinical research that develops </w:t>
      </w:r>
      <w:r w:rsidR="000C4772" w:rsidRPr="00171222">
        <w:rPr>
          <w:sz w:val="20"/>
          <w:szCs w:val="20"/>
        </w:rPr>
        <w:t>improved technology and standardize</w:t>
      </w:r>
      <w:r w:rsidR="00EB32F7" w:rsidRPr="00171222">
        <w:rPr>
          <w:sz w:val="20"/>
          <w:szCs w:val="20"/>
        </w:rPr>
        <w:t>s</w:t>
      </w:r>
      <w:r w:rsidR="000C4772" w:rsidRPr="00171222">
        <w:rPr>
          <w:sz w:val="20"/>
          <w:szCs w:val="20"/>
        </w:rPr>
        <w:t xml:space="preserve"> processes to establish relationships between clinical retina function and retina structure in retinal degenerative diseases and enable</w:t>
      </w:r>
      <w:r w:rsidR="00EB32F7" w:rsidRPr="00171222">
        <w:rPr>
          <w:sz w:val="20"/>
          <w:szCs w:val="20"/>
        </w:rPr>
        <w:t>s</w:t>
      </w:r>
      <w:r w:rsidR="000C4772" w:rsidRPr="00171222">
        <w:rPr>
          <w:sz w:val="20"/>
          <w:szCs w:val="20"/>
        </w:rPr>
        <w:t xml:space="preserve"> early disease detection.  </w:t>
      </w:r>
    </w:p>
    <w:p w14:paraId="6619F1AA" w14:textId="77777777" w:rsidR="000C4772" w:rsidRPr="00171222" w:rsidRDefault="000C4772" w:rsidP="000C4772">
      <w:pPr>
        <w:pStyle w:val="BodyTextIndent3"/>
        <w:rPr>
          <w:b/>
          <w:sz w:val="20"/>
          <w:szCs w:val="20"/>
        </w:rPr>
      </w:pPr>
      <w:r w:rsidRPr="00171222">
        <w:rPr>
          <w:b/>
          <w:sz w:val="20"/>
          <w:szCs w:val="20"/>
        </w:rPr>
        <w:t xml:space="preserve">N.B.: </w:t>
      </w:r>
      <w:r w:rsidR="00B83418" w:rsidRPr="00171222">
        <w:rPr>
          <w:b/>
          <w:sz w:val="20"/>
          <w:szCs w:val="20"/>
        </w:rPr>
        <w:t>If a clinical application focuses on a therapeutic intervention, the application should identify and submit their application using the most relevant RPA for that therapy, such as GT, or NMT, instead of using CL.</w:t>
      </w:r>
    </w:p>
    <w:p w14:paraId="0C58F043" w14:textId="77777777" w:rsidR="000C4772" w:rsidRPr="00171222" w:rsidRDefault="000C4772" w:rsidP="000C4772">
      <w:pPr>
        <w:pStyle w:val="BodyTextIndent3"/>
        <w:rPr>
          <w:sz w:val="20"/>
          <w:szCs w:val="20"/>
          <w:u w:val="single"/>
        </w:rPr>
      </w:pPr>
    </w:p>
    <w:p w14:paraId="4B05E439" w14:textId="77777777" w:rsidR="000C4772" w:rsidRPr="00171222" w:rsidRDefault="00B83418" w:rsidP="002D0DD9">
      <w:pPr>
        <w:ind w:left="1080"/>
        <w:rPr>
          <w:sz w:val="20"/>
          <w:szCs w:val="20"/>
          <w:u w:val="single"/>
        </w:rPr>
      </w:pPr>
      <w:r w:rsidRPr="00171222">
        <w:rPr>
          <w:sz w:val="20"/>
          <w:szCs w:val="20"/>
          <w:u w:val="single"/>
        </w:rPr>
        <w:t>Applications that target the following areas are of particular interest:</w:t>
      </w:r>
    </w:p>
    <w:p w14:paraId="3C114D27" w14:textId="77777777" w:rsidR="00083FF2" w:rsidRPr="00171222" w:rsidRDefault="00816F53" w:rsidP="000C4772">
      <w:pPr>
        <w:numPr>
          <w:ilvl w:val="0"/>
          <w:numId w:val="18"/>
        </w:numPr>
        <w:rPr>
          <w:sz w:val="20"/>
          <w:szCs w:val="20"/>
        </w:rPr>
      </w:pPr>
      <w:r w:rsidRPr="00171222">
        <w:rPr>
          <w:sz w:val="20"/>
          <w:szCs w:val="20"/>
        </w:rPr>
        <w:t>Develop and validate diagnostic technology and endpoints for clinical trials, that include, but are not limited to:</w:t>
      </w:r>
    </w:p>
    <w:p w14:paraId="7EC9A0F7" w14:textId="77777777" w:rsidR="002D0DD9" w:rsidRPr="00171222" w:rsidRDefault="00816F53" w:rsidP="00000919">
      <w:pPr>
        <w:numPr>
          <w:ilvl w:val="1"/>
          <w:numId w:val="18"/>
        </w:numPr>
        <w:rPr>
          <w:sz w:val="20"/>
          <w:szCs w:val="20"/>
        </w:rPr>
      </w:pPr>
      <w:r w:rsidRPr="00171222">
        <w:rPr>
          <w:sz w:val="20"/>
          <w:szCs w:val="20"/>
        </w:rPr>
        <w:t>Natural history studies that correlate genotype and phenotype</w:t>
      </w:r>
    </w:p>
    <w:p w14:paraId="18310EBB" w14:textId="77777777" w:rsidR="00000919" w:rsidRPr="00171222" w:rsidRDefault="00816F53" w:rsidP="00000919">
      <w:pPr>
        <w:numPr>
          <w:ilvl w:val="1"/>
          <w:numId w:val="18"/>
        </w:numPr>
        <w:rPr>
          <w:sz w:val="20"/>
          <w:szCs w:val="20"/>
        </w:rPr>
      </w:pPr>
      <w:r w:rsidRPr="00171222">
        <w:rPr>
          <w:sz w:val="20"/>
          <w:szCs w:val="20"/>
        </w:rPr>
        <w:t>Biomarker identification</w:t>
      </w:r>
    </w:p>
    <w:p w14:paraId="2D0EDE19" w14:textId="77777777" w:rsidR="00000919" w:rsidRPr="00171222" w:rsidRDefault="00816F53" w:rsidP="00000919">
      <w:pPr>
        <w:numPr>
          <w:ilvl w:val="1"/>
          <w:numId w:val="18"/>
        </w:numPr>
        <w:rPr>
          <w:sz w:val="20"/>
          <w:szCs w:val="20"/>
        </w:rPr>
      </w:pPr>
      <w:r w:rsidRPr="00171222">
        <w:rPr>
          <w:sz w:val="20"/>
          <w:szCs w:val="20"/>
        </w:rPr>
        <w:t>Improvements in retinal imaging</w:t>
      </w:r>
    </w:p>
    <w:p w14:paraId="2E6B2778" w14:textId="77777777" w:rsidR="009F505A" w:rsidRPr="00171222" w:rsidRDefault="009F505A" w:rsidP="00757F5E">
      <w:pPr>
        <w:rPr>
          <w:rStyle w:val="Strong"/>
          <w:b w:val="0"/>
          <w:bCs w:val="0"/>
          <w:sz w:val="20"/>
          <w:szCs w:val="20"/>
        </w:rPr>
      </w:pPr>
    </w:p>
    <w:p w14:paraId="5FD5FDE2" w14:textId="77777777" w:rsidR="00AA13B2" w:rsidRPr="00171222" w:rsidRDefault="00AA13B2" w:rsidP="00AA13B2">
      <w:pPr>
        <w:rPr>
          <w:rStyle w:val="Strong"/>
          <w:sz w:val="20"/>
          <w:szCs w:val="20"/>
        </w:rPr>
      </w:pPr>
      <w:r w:rsidRPr="00171222">
        <w:rPr>
          <w:rStyle w:val="Strong"/>
          <w:sz w:val="20"/>
          <w:szCs w:val="20"/>
        </w:rPr>
        <w:t>Regenerative Medicine (RM)</w:t>
      </w:r>
    </w:p>
    <w:p w14:paraId="2F79B865" w14:textId="77777777" w:rsidR="00380EB3" w:rsidRDefault="00380EB3" w:rsidP="00380EB3">
      <w:pPr>
        <w:ind w:left="1080"/>
        <w:rPr>
          <w:sz w:val="20"/>
          <w:szCs w:val="20"/>
        </w:rPr>
      </w:pPr>
      <w:r w:rsidRPr="00171222">
        <w:rPr>
          <w:sz w:val="20"/>
          <w:szCs w:val="20"/>
        </w:rPr>
        <w:t>Develop strategies that provide functional rescue or replacement of degenerating or dead retinal cells that can lead to the slowing and prevention of vision loss, or the restoration of lost vision.</w:t>
      </w:r>
    </w:p>
    <w:p w14:paraId="6BA3C6BE" w14:textId="77777777" w:rsidR="00380EB3" w:rsidRDefault="00380EB3" w:rsidP="00380EB3">
      <w:pPr>
        <w:ind w:left="1080"/>
        <w:rPr>
          <w:sz w:val="20"/>
          <w:szCs w:val="20"/>
          <w:u w:val="single"/>
        </w:rPr>
      </w:pPr>
      <w:r w:rsidRPr="00171222">
        <w:rPr>
          <w:sz w:val="20"/>
          <w:szCs w:val="20"/>
          <w:u w:val="single"/>
        </w:rPr>
        <w:t>Applications that target the following areas are of particular interest:</w:t>
      </w:r>
    </w:p>
    <w:p w14:paraId="1989919E" w14:textId="23F28089" w:rsidR="00B81841" w:rsidRPr="00546C3A" w:rsidRDefault="00380EB3" w:rsidP="00546C3A">
      <w:pPr>
        <w:pStyle w:val="ListParagraph"/>
        <w:numPr>
          <w:ilvl w:val="0"/>
          <w:numId w:val="18"/>
        </w:numPr>
        <w:rPr>
          <w:rStyle w:val="Strong"/>
          <w:color w:val="000000"/>
          <w:sz w:val="20"/>
          <w:szCs w:val="20"/>
        </w:rPr>
      </w:pPr>
      <w:r w:rsidRPr="00546C3A">
        <w:rPr>
          <w:sz w:val="20"/>
          <w:szCs w:val="20"/>
        </w:rPr>
        <w:t xml:space="preserve">In vivo </w:t>
      </w:r>
      <w:proofErr w:type="spellStart"/>
      <w:r w:rsidRPr="00546C3A">
        <w:rPr>
          <w:sz w:val="20"/>
          <w:szCs w:val="20"/>
        </w:rPr>
        <w:t>transdifferentiation</w:t>
      </w:r>
      <w:proofErr w:type="spellEnd"/>
      <w:r w:rsidRPr="00546C3A">
        <w:rPr>
          <w:sz w:val="20"/>
          <w:szCs w:val="20"/>
        </w:rPr>
        <w:t xml:space="preserve"> studies, or lineage reprogramming, in which retinal cells are transformed into another retinal cell type without undergoing an intermediate pluripotent state or progenitor cell type.</w:t>
      </w:r>
      <w:r w:rsidR="00B81841" w:rsidRPr="00546C3A">
        <w:rPr>
          <w:rStyle w:val="Strong"/>
          <w:sz w:val="20"/>
          <w:szCs w:val="20"/>
        </w:rPr>
        <w:br w:type="page"/>
      </w:r>
    </w:p>
    <w:p w14:paraId="4DA42088" w14:textId="77777777" w:rsidR="00024D3B" w:rsidRPr="00171222" w:rsidRDefault="00024D3B" w:rsidP="00757F5E">
      <w:pPr>
        <w:pStyle w:val="Default"/>
        <w:rPr>
          <w:sz w:val="20"/>
          <w:szCs w:val="20"/>
        </w:rPr>
      </w:pPr>
      <w:r w:rsidRPr="00171222">
        <w:rPr>
          <w:rStyle w:val="Strong"/>
          <w:sz w:val="20"/>
          <w:szCs w:val="20"/>
        </w:rPr>
        <w:lastRenderedPageBreak/>
        <w:t>Eligibility</w:t>
      </w:r>
      <w:r w:rsidR="00DF0B8B" w:rsidRPr="00171222">
        <w:rPr>
          <w:rStyle w:val="Strong"/>
          <w:sz w:val="20"/>
          <w:szCs w:val="20"/>
        </w:rPr>
        <w:t xml:space="preserve">: </w:t>
      </w:r>
      <w:r w:rsidRPr="00171222">
        <w:rPr>
          <w:sz w:val="20"/>
          <w:szCs w:val="20"/>
        </w:rPr>
        <w:br/>
      </w:r>
      <w:r w:rsidR="00ED1B85" w:rsidRPr="00171222">
        <w:rPr>
          <w:sz w:val="20"/>
          <w:szCs w:val="20"/>
        </w:rPr>
        <w:t>Applicants must hold a</w:t>
      </w:r>
      <w:r w:rsidR="00B83418" w:rsidRPr="00171222">
        <w:rPr>
          <w:sz w:val="20"/>
          <w:szCs w:val="20"/>
        </w:rPr>
        <w:t xml:space="preserve"> Ph.D.,</w:t>
      </w:r>
      <w:r w:rsidR="00ED1B85" w:rsidRPr="00171222">
        <w:rPr>
          <w:sz w:val="20"/>
          <w:szCs w:val="20"/>
        </w:rPr>
        <w:t xml:space="preserve"> M.D., D.M.D., D.V.M., </w:t>
      </w:r>
      <w:r w:rsidR="00084F22" w:rsidRPr="00171222">
        <w:rPr>
          <w:sz w:val="20"/>
          <w:szCs w:val="20"/>
        </w:rPr>
        <w:t xml:space="preserve">D.O., </w:t>
      </w:r>
      <w:r w:rsidR="00ED1B85" w:rsidRPr="00171222">
        <w:rPr>
          <w:sz w:val="20"/>
          <w:szCs w:val="20"/>
        </w:rPr>
        <w:t xml:space="preserve">or equivalent </w:t>
      </w:r>
      <w:r w:rsidR="00B83418" w:rsidRPr="00171222">
        <w:rPr>
          <w:sz w:val="20"/>
          <w:szCs w:val="20"/>
        </w:rPr>
        <w:t xml:space="preserve">degree </w:t>
      </w:r>
      <w:r w:rsidR="00ED1B85" w:rsidRPr="00171222">
        <w:rPr>
          <w:sz w:val="20"/>
          <w:szCs w:val="20"/>
        </w:rPr>
        <w:t xml:space="preserve">and have a faculty position or equivalent at a </w:t>
      </w:r>
      <w:r w:rsidR="001E1493" w:rsidRPr="00171222">
        <w:rPr>
          <w:sz w:val="20"/>
          <w:szCs w:val="20"/>
        </w:rPr>
        <w:t xml:space="preserve">domestic </w:t>
      </w:r>
      <w:r w:rsidR="00B83418" w:rsidRPr="00171222">
        <w:rPr>
          <w:sz w:val="20"/>
          <w:szCs w:val="20"/>
        </w:rPr>
        <w:t xml:space="preserve">or </w:t>
      </w:r>
      <w:r w:rsidR="001E1493" w:rsidRPr="00171222">
        <w:rPr>
          <w:sz w:val="20"/>
          <w:szCs w:val="20"/>
        </w:rPr>
        <w:t>foreign</w:t>
      </w:r>
      <w:r w:rsidR="00ED27BB" w:rsidRPr="00171222">
        <w:rPr>
          <w:sz w:val="20"/>
          <w:szCs w:val="20"/>
        </w:rPr>
        <w:t>:</w:t>
      </w:r>
      <w:r w:rsidR="001E1493" w:rsidRPr="00171222">
        <w:rPr>
          <w:sz w:val="20"/>
          <w:szCs w:val="20"/>
        </w:rPr>
        <w:t xml:space="preserve"> non-profit organization, </w:t>
      </w:r>
      <w:r w:rsidR="00ED27BB" w:rsidRPr="00171222">
        <w:rPr>
          <w:sz w:val="20"/>
          <w:szCs w:val="20"/>
        </w:rPr>
        <w:t xml:space="preserve">or </w:t>
      </w:r>
      <w:r w:rsidR="001E1493" w:rsidRPr="00171222">
        <w:rPr>
          <w:sz w:val="20"/>
          <w:szCs w:val="20"/>
        </w:rPr>
        <w:t xml:space="preserve">public </w:t>
      </w:r>
      <w:r w:rsidR="00ED27BB" w:rsidRPr="00171222">
        <w:rPr>
          <w:sz w:val="20"/>
          <w:szCs w:val="20"/>
        </w:rPr>
        <w:t xml:space="preserve">or </w:t>
      </w:r>
      <w:r w:rsidR="001E1493" w:rsidRPr="00171222">
        <w:rPr>
          <w:sz w:val="20"/>
          <w:szCs w:val="20"/>
        </w:rPr>
        <w:t>private</w:t>
      </w:r>
      <w:r w:rsidR="00ED27BB" w:rsidRPr="00171222">
        <w:rPr>
          <w:sz w:val="20"/>
          <w:szCs w:val="20"/>
        </w:rPr>
        <w:t xml:space="preserve"> institution</w:t>
      </w:r>
      <w:r w:rsidR="001E1493" w:rsidRPr="00171222">
        <w:rPr>
          <w:sz w:val="20"/>
          <w:szCs w:val="20"/>
        </w:rPr>
        <w:t xml:space="preserve">, such as </w:t>
      </w:r>
      <w:r w:rsidR="00ED27BB" w:rsidRPr="00171222">
        <w:rPr>
          <w:sz w:val="20"/>
          <w:szCs w:val="20"/>
        </w:rPr>
        <w:t>a university</w:t>
      </w:r>
      <w:r w:rsidR="001E1493" w:rsidRPr="00171222">
        <w:rPr>
          <w:sz w:val="20"/>
          <w:szCs w:val="20"/>
        </w:rPr>
        <w:t xml:space="preserve">, college, </w:t>
      </w:r>
      <w:r w:rsidR="00ED27BB" w:rsidRPr="00171222">
        <w:rPr>
          <w:sz w:val="20"/>
          <w:szCs w:val="20"/>
        </w:rPr>
        <w:t xml:space="preserve">medical school, </w:t>
      </w:r>
      <w:r w:rsidR="001E1493" w:rsidRPr="00171222">
        <w:rPr>
          <w:sz w:val="20"/>
          <w:szCs w:val="20"/>
        </w:rPr>
        <w:t xml:space="preserve">hospital, </w:t>
      </w:r>
      <w:r w:rsidR="00ED27BB" w:rsidRPr="00171222">
        <w:rPr>
          <w:sz w:val="20"/>
          <w:szCs w:val="20"/>
        </w:rPr>
        <w:t>research institute, or laboratory</w:t>
      </w:r>
      <w:r w:rsidR="001E1493" w:rsidRPr="00171222">
        <w:rPr>
          <w:sz w:val="20"/>
          <w:szCs w:val="20"/>
        </w:rPr>
        <w:t xml:space="preserve">. </w:t>
      </w:r>
      <w:r w:rsidR="008E3166" w:rsidRPr="00171222">
        <w:rPr>
          <w:sz w:val="20"/>
          <w:szCs w:val="20"/>
        </w:rPr>
        <w:t xml:space="preserve"> </w:t>
      </w:r>
    </w:p>
    <w:p w14:paraId="2C80DBD9" w14:textId="77777777" w:rsidR="00052EBD" w:rsidRPr="00171222" w:rsidRDefault="00052EBD" w:rsidP="00757F5E">
      <w:pPr>
        <w:pStyle w:val="NormalWeb"/>
        <w:spacing w:before="0" w:beforeAutospacing="0" w:after="0" w:afterAutospacing="0"/>
        <w:rPr>
          <w:rStyle w:val="Strong"/>
          <w:rFonts w:ascii="Arial" w:hAnsi="Arial" w:cs="Arial"/>
          <w:sz w:val="20"/>
          <w:szCs w:val="20"/>
        </w:rPr>
      </w:pPr>
    </w:p>
    <w:p w14:paraId="667ED086" w14:textId="77777777" w:rsidR="00757F5E" w:rsidRPr="00171222" w:rsidRDefault="00024D3B" w:rsidP="00757F5E">
      <w:pPr>
        <w:pStyle w:val="NormalWeb"/>
        <w:spacing w:before="0" w:beforeAutospacing="0" w:after="0" w:afterAutospacing="0"/>
        <w:rPr>
          <w:rFonts w:ascii="Arial" w:hAnsi="Arial" w:cs="Arial"/>
          <w:sz w:val="20"/>
          <w:szCs w:val="20"/>
        </w:rPr>
      </w:pPr>
      <w:r w:rsidRPr="00171222">
        <w:rPr>
          <w:rStyle w:val="Strong"/>
          <w:rFonts w:ascii="Arial" w:hAnsi="Arial" w:cs="Arial"/>
          <w:sz w:val="20"/>
          <w:szCs w:val="20"/>
        </w:rPr>
        <w:t>Award:</w:t>
      </w:r>
      <w:r w:rsidRPr="00171222">
        <w:rPr>
          <w:rFonts w:ascii="Arial" w:hAnsi="Arial" w:cs="Arial"/>
          <w:sz w:val="20"/>
          <w:szCs w:val="20"/>
        </w:rPr>
        <w:t xml:space="preserve"> </w:t>
      </w:r>
    </w:p>
    <w:p w14:paraId="2A128377" w14:textId="77777777" w:rsidR="00024D3B" w:rsidRPr="00171222" w:rsidRDefault="007265F1" w:rsidP="00757F5E">
      <w:pPr>
        <w:pStyle w:val="NormalWeb"/>
        <w:spacing w:before="0" w:beforeAutospacing="0" w:after="0" w:afterAutospacing="0"/>
        <w:rPr>
          <w:rFonts w:ascii="Arial" w:hAnsi="Arial" w:cs="Arial"/>
          <w:b/>
          <w:sz w:val="20"/>
          <w:szCs w:val="20"/>
        </w:rPr>
      </w:pPr>
      <w:r w:rsidRPr="00171222">
        <w:rPr>
          <w:rFonts w:ascii="Arial" w:hAnsi="Arial" w:cs="Arial"/>
          <w:sz w:val="20"/>
          <w:szCs w:val="20"/>
        </w:rPr>
        <w:t>The award will be</w:t>
      </w:r>
      <w:r w:rsidR="00D8520F" w:rsidRPr="00171222">
        <w:rPr>
          <w:rFonts w:ascii="Arial" w:hAnsi="Arial" w:cs="Arial"/>
          <w:sz w:val="20"/>
          <w:szCs w:val="20"/>
        </w:rPr>
        <w:t xml:space="preserve"> </w:t>
      </w:r>
      <w:r w:rsidR="00FD353D" w:rsidRPr="00171222">
        <w:rPr>
          <w:rFonts w:ascii="Arial" w:hAnsi="Arial" w:cs="Arial"/>
          <w:sz w:val="20"/>
          <w:szCs w:val="20"/>
        </w:rPr>
        <w:t xml:space="preserve">approximately </w:t>
      </w:r>
      <w:r w:rsidR="00024D3B" w:rsidRPr="00171222">
        <w:rPr>
          <w:rFonts w:ascii="Arial" w:hAnsi="Arial" w:cs="Arial"/>
          <w:b/>
          <w:sz w:val="20"/>
          <w:szCs w:val="20"/>
        </w:rPr>
        <w:t xml:space="preserve">$100,000 </w:t>
      </w:r>
      <w:r w:rsidR="00024D3B" w:rsidRPr="00171222">
        <w:rPr>
          <w:rFonts w:ascii="Arial" w:hAnsi="Arial" w:cs="Arial"/>
          <w:sz w:val="20"/>
          <w:szCs w:val="20"/>
        </w:rPr>
        <w:t>per year</w:t>
      </w:r>
      <w:r w:rsidR="00FD353D" w:rsidRPr="00171222">
        <w:rPr>
          <w:rFonts w:ascii="Arial" w:hAnsi="Arial" w:cs="Arial"/>
          <w:sz w:val="20"/>
          <w:szCs w:val="20"/>
        </w:rPr>
        <w:t xml:space="preserve"> up to three years</w:t>
      </w:r>
      <w:r w:rsidR="00024D3B" w:rsidRPr="00171222">
        <w:rPr>
          <w:rFonts w:ascii="Arial" w:hAnsi="Arial" w:cs="Arial"/>
          <w:sz w:val="20"/>
          <w:szCs w:val="20"/>
        </w:rPr>
        <w:t xml:space="preserve">. </w:t>
      </w:r>
      <w:r w:rsidR="0058561C" w:rsidRPr="00171222">
        <w:rPr>
          <w:rFonts w:ascii="Arial" w:hAnsi="Arial" w:cs="Arial"/>
          <w:sz w:val="20"/>
          <w:szCs w:val="20"/>
        </w:rPr>
        <w:t xml:space="preserve"> </w:t>
      </w:r>
      <w:r w:rsidR="00024D3B" w:rsidRPr="00171222">
        <w:rPr>
          <w:rFonts w:ascii="Arial" w:hAnsi="Arial" w:cs="Arial"/>
          <w:sz w:val="20"/>
          <w:szCs w:val="20"/>
        </w:rPr>
        <w:t xml:space="preserve">The award </w:t>
      </w:r>
      <w:r w:rsidR="0065567E" w:rsidRPr="00171222">
        <w:rPr>
          <w:rFonts w:ascii="Arial" w:hAnsi="Arial" w:cs="Arial"/>
          <w:sz w:val="20"/>
          <w:szCs w:val="20"/>
        </w:rPr>
        <w:t>may</w:t>
      </w:r>
      <w:r w:rsidR="00024D3B" w:rsidRPr="00171222">
        <w:rPr>
          <w:rFonts w:ascii="Arial" w:hAnsi="Arial" w:cs="Arial"/>
          <w:sz w:val="20"/>
          <w:szCs w:val="20"/>
        </w:rPr>
        <w:t xml:space="preserve"> be used </w:t>
      </w:r>
      <w:r w:rsidR="00144F57" w:rsidRPr="00171222">
        <w:rPr>
          <w:rFonts w:ascii="Arial" w:hAnsi="Arial" w:cs="Arial"/>
          <w:sz w:val="20"/>
          <w:szCs w:val="20"/>
        </w:rPr>
        <w:t xml:space="preserve">to </w:t>
      </w:r>
      <w:r w:rsidR="00024D3B" w:rsidRPr="00171222">
        <w:rPr>
          <w:rFonts w:ascii="Arial" w:hAnsi="Arial" w:cs="Arial"/>
          <w:sz w:val="20"/>
          <w:szCs w:val="20"/>
        </w:rPr>
        <w:t xml:space="preserve">support </w:t>
      </w:r>
      <w:r w:rsidR="00144F57" w:rsidRPr="00171222">
        <w:rPr>
          <w:rFonts w:ascii="Arial" w:hAnsi="Arial" w:cs="Arial"/>
          <w:sz w:val="20"/>
          <w:szCs w:val="20"/>
        </w:rPr>
        <w:t xml:space="preserve">the salaries </w:t>
      </w:r>
      <w:r w:rsidR="00AC533E" w:rsidRPr="00171222">
        <w:rPr>
          <w:rFonts w:ascii="Arial" w:hAnsi="Arial" w:cs="Arial"/>
          <w:sz w:val="20"/>
          <w:szCs w:val="20"/>
        </w:rPr>
        <w:t xml:space="preserve">of research </w:t>
      </w:r>
      <w:r w:rsidR="00ED1B85" w:rsidRPr="00171222">
        <w:rPr>
          <w:rFonts w:ascii="Arial" w:hAnsi="Arial" w:cs="Arial"/>
          <w:sz w:val="20"/>
          <w:szCs w:val="20"/>
        </w:rPr>
        <w:t>trainees</w:t>
      </w:r>
      <w:r w:rsidR="00AC533E" w:rsidRPr="00171222">
        <w:rPr>
          <w:rFonts w:ascii="Arial" w:hAnsi="Arial" w:cs="Arial"/>
          <w:sz w:val="20"/>
          <w:szCs w:val="20"/>
        </w:rPr>
        <w:t xml:space="preserve"> (graduate students,</w:t>
      </w:r>
      <w:r w:rsidR="00024D3B" w:rsidRPr="00171222">
        <w:rPr>
          <w:rFonts w:ascii="Arial" w:hAnsi="Arial" w:cs="Arial"/>
          <w:sz w:val="20"/>
          <w:szCs w:val="20"/>
        </w:rPr>
        <w:t xml:space="preserve"> postdoctoral</w:t>
      </w:r>
      <w:r w:rsidR="00AC533E" w:rsidRPr="00171222">
        <w:rPr>
          <w:rFonts w:ascii="Arial" w:hAnsi="Arial" w:cs="Arial"/>
          <w:sz w:val="20"/>
          <w:szCs w:val="20"/>
        </w:rPr>
        <w:t xml:space="preserve"> or</w:t>
      </w:r>
      <w:r w:rsidR="00024D3B" w:rsidRPr="00171222">
        <w:rPr>
          <w:rFonts w:ascii="Arial" w:hAnsi="Arial" w:cs="Arial"/>
          <w:sz w:val="20"/>
          <w:szCs w:val="20"/>
        </w:rPr>
        <w:t xml:space="preserve"> clinical fellow</w:t>
      </w:r>
      <w:r w:rsidR="00AC533E" w:rsidRPr="00171222">
        <w:rPr>
          <w:rFonts w:ascii="Arial" w:hAnsi="Arial" w:cs="Arial"/>
          <w:sz w:val="20"/>
          <w:szCs w:val="20"/>
        </w:rPr>
        <w:t>s)</w:t>
      </w:r>
      <w:r w:rsidR="00024D3B" w:rsidRPr="00171222">
        <w:rPr>
          <w:rFonts w:ascii="Arial" w:hAnsi="Arial" w:cs="Arial"/>
          <w:sz w:val="20"/>
          <w:szCs w:val="20"/>
        </w:rPr>
        <w:t>, technic</w:t>
      </w:r>
      <w:r w:rsidR="00D02DB3" w:rsidRPr="00171222">
        <w:rPr>
          <w:rFonts w:ascii="Arial" w:hAnsi="Arial" w:cs="Arial"/>
          <w:sz w:val="20"/>
          <w:szCs w:val="20"/>
        </w:rPr>
        <w:t xml:space="preserve">al staff and research supplies.  Partial support for the </w:t>
      </w:r>
      <w:r w:rsidR="004713F9" w:rsidRPr="00171222">
        <w:rPr>
          <w:rFonts w:ascii="Arial" w:hAnsi="Arial" w:cs="Arial"/>
          <w:sz w:val="20"/>
          <w:szCs w:val="20"/>
        </w:rPr>
        <w:t xml:space="preserve">Principal Investigator’s </w:t>
      </w:r>
      <w:r w:rsidR="00D02DB3" w:rsidRPr="00171222">
        <w:rPr>
          <w:rFonts w:ascii="Arial" w:hAnsi="Arial" w:cs="Arial"/>
          <w:sz w:val="20"/>
          <w:szCs w:val="20"/>
        </w:rPr>
        <w:t>salary is permitted</w:t>
      </w:r>
      <w:r w:rsidR="00D02DB3" w:rsidRPr="00171222">
        <w:rPr>
          <w:rFonts w:ascii="Arial" w:hAnsi="Arial" w:cs="Arial"/>
          <w:b/>
          <w:sz w:val="20"/>
          <w:szCs w:val="20"/>
        </w:rPr>
        <w:t xml:space="preserve"> </w:t>
      </w:r>
      <w:r w:rsidR="00ED27BB" w:rsidRPr="00171222">
        <w:rPr>
          <w:rFonts w:ascii="Arial" w:hAnsi="Arial" w:cs="Arial"/>
          <w:sz w:val="20"/>
          <w:szCs w:val="20"/>
        </w:rPr>
        <w:t xml:space="preserve">but is </w:t>
      </w:r>
      <w:r w:rsidR="00D02DB3" w:rsidRPr="00171222">
        <w:rPr>
          <w:rFonts w:ascii="Arial" w:hAnsi="Arial" w:cs="Arial"/>
          <w:sz w:val="20"/>
          <w:szCs w:val="20"/>
        </w:rPr>
        <w:t xml:space="preserve">not to exceed </w:t>
      </w:r>
      <w:r w:rsidR="00D02DB3" w:rsidRPr="00171222">
        <w:rPr>
          <w:rFonts w:ascii="Arial" w:hAnsi="Arial" w:cs="Arial"/>
          <w:b/>
          <w:sz w:val="20"/>
          <w:szCs w:val="20"/>
        </w:rPr>
        <w:t>20%</w:t>
      </w:r>
      <w:r w:rsidR="005B7219" w:rsidRPr="00171222">
        <w:rPr>
          <w:rFonts w:ascii="Arial" w:hAnsi="Arial" w:cs="Arial"/>
          <w:b/>
          <w:sz w:val="20"/>
          <w:szCs w:val="20"/>
        </w:rPr>
        <w:t xml:space="preserve"> </w:t>
      </w:r>
      <w:r w:rsidR="0065567E" w:rsidRPr="00171222">
        <w:rPr>
          <w:rFonts w:ascii="Arial" w:hAnsi="Arial" w:cs="Arial"/>
          <w:b/>
          <w:sz w:val="20"/>
          <w:szCs w:val="20"/>
        </w:rPr>
        <w:t>of the</w:t>
      </w:r>
      <w:r w:rsidR="00D02DB3" w:rsidRPr="00171222">
        <w:rPr>
          <w:rFonts w:ascii="Arial" w:hAnsi="Arial" w:cs="Arial"/>
          <w:b/>
          <w:sz w:val="20"/>
          <w:szCs w:val="20"/>
        </w:rPr>
        <w:t xml:space="preserve"> </w:t>
      </w:r>
      <w:r w:rsidR="00980D25" w:rsidRPr="00171222">
        <w:rPr>
          <w:rFonts w:ascii="Arial" w:hAnsi="Arial" w:cs="Arial"/>
          <w:b/>
          <w:sz w:val="20"/>
          <w:szCs w:val="20"/>
        </w:rPr>
        <w:t xml:space="preserve">total </w:t>
      </w:r>
      <w:r w:rsidR="005B7219" w:rsidRPr="00171222">
        <w:rPr>
          <w:rFonts w:ascii="Arial" w:hAnsi="Arial" w:cs="Arial"/>
          <w:b/>
          <w:sz w:val="20"/>
          <w:szCs w:val="20"/>
        </w:rPr>
        <w:t xml:space="preserve">annual </w:t>
      </w:r>
      <w:r w:rsidR="00C557CC" w:rsidRPr="00171222">
        <w:rPr>
          <w:rFonts w:ascii="Arial" w:hAnsi="Arial" w:cs="Arial"/>
          <w:b/>
          <w:sz w:val="20"/>
          <w:szCs w:val="20"/>
        </w:rPr>
        <w:t>award</w:t>
      </w:r>
      <w:r w:rsidR="00D02DB3" w:rsidRPr="00171222">
        <w:rPr>
          <w:rFonts w:ascii="Arial" w:hAnsi="Arial" w:cs="Arial"/>
          <w:sz w:val="20"/>
          <w:szCs w:val="20"/>
        </w:rPr>
        <w:t xml:space="preserve">.  </w:t>
      </w:r>
      <w:r w:rsidR="00024D3B" w:rsidRPr="00171222">
        <w:rPr>
          <w:rFonts w:ascii="Arial" w:hAnsi="Arial" w:cs="Arial"/>
          <w:b/>
          <w:sz w:val="20"/>
          <w:szCs w:val="20"/>
        </w:rPr>
        <w:t>The Foundation Fighting Blindness does not provide funds for equipment or indirect administrat</w:t>
      </w:r>
      <w:r w:rsidR="00E94F56" w:rsidRPr="00171222">
        <w:rPr>
          <w:rFonts w:ascii="Arial" w:hAnsi="Arial" w:cs="Arial"/>
          <w:b/>
          <w:sz w:val="20"/>
          <w:szCs w:val="20"/>
        </w:rPr>
        <w:t>ive</w:t>
      </w:r>
      <w:r w:rsidR="00024D3B" w:rsidRPr="00171222">
        <w:rPr>
          <w:rFonts w:ascii="Arial" w:hAnsi="Arial" w:cs="Arial"/>
          <w:b/>
          <w:sz w:val="20"/>
          <w:szCs w:val="20"/>
        </w:rPr>
        <w:t xml:space="preserve"> costs.</w:t>
      </w:r>
    </w:p>
    <w:p w14:paraId="234A3D74" w14:textId="77777777" w:rsidR="00757F5E" w:rsidRPr="00171222" w:rsidRDefault="00757F5E" w:rsidP="00757F5E">
      <w:pPr>
        <w:pStyle w:val="NormalWeb"/>
        <w:spacing w:before="0" w:beforeAutospacing="0" w:after="0" w:afterAutospacing="0"/>
        <w:rPr>
          <w:rStyle w:val="Strong"/>
          <w:rFonts w:ascii="Arial" w:hAnsi="Arial" w:cs="Arial"/>
          <w:sz w:val="20"/>
          <w:szCs w:val="20"/>
        </w:rPr>
      </w:pPr>
    </w:p>
    <w:p w14:paraId="72246115" w14:textId="77777777" w:rsidR="003337CA" w:rsidRPr="003337CA" w:rsidRDefault="007A2B4B" w:rsidP="003337CA">
      <w:pPr>
        <w:rPr>
          <w:rStyle w:val="Strong"/>
          <w:sz w:val="20"/>
          <w:szCs w:val="20"/>
        </w:rPr>
      </w:pPr>
      <w:r>
        <w:rPr>
          <w:rStyle w:val="Strong"/>
          <w:sz w:val="20"/>
          <w:szCs w:val="20"/>
        </w:rPr>
        <w:t>Letter of Intent</w:t>
      </w:r>
      <w:r w:rsidR="003337CA">
        <w:rPr>
          <w:rStyle w:val="Strong"/>
          <w:sz w:val="20"/>
          <w:szCs w:val="20"/>
        </w:rPr>
        <w:t xml:space="preserve"> Submission</w:t>
      </w:r>
    </w:p>
    <w:p w14:paraId="78AD4994" w14:textId="77777777" w:rsidR="00024D3B" w:rsidRPr="003337CA" w:rsidRDefault="003337CA" w:rsidP="003337CA">
      <w:pPr>
        <w:rPr>
          <w:b/>
          <w:sz w:val="20"/>
          <w:szCs w:val="20"/>
        </w:rPr>
      </w:pPr>
      <w:r w:rsidRPr="003337CA">
        <w:rPr>
          <w:rStyle w:val="Strong"/>
          <w:b w:val="0"/>
          <w:sz w:val="20"/>
          <w:szCs w:val="20"/>
        </w:rPr>
        <w:t xml:space="preserve">Applicants must submit the completed LOI electronically by </w:t>
      </w:r>
      <w:r w:rsidR="00BE77F8">
        <w:rPr>
          <w:rStyle w:val="Strong"/>
          <w:sz w:val="20"/>
          <w:szCs w:val="20"/>
        </w:rPr>
        <w:t>November 12, 2018 11:59PM ES</w:t>
      </w:r>
      <w:r w:rsidRPr="003337CA">
        <w:rPr>
          <w:rStyle w:val="Strong"/>
          <w:sz w:val="20"/>
          <w:szCs w:val="20"/>
        </w:rPr>
        <w:t>T</w:t>
      </w:r>
      <w:r w:rsidRPr="003337CA">
        <w:rPr>
          <w:rStyle w:val="Strong"/>
          <w:b w:val="0"/>
          <w:sz w:val="20"/>
          <w:szCs w:val="20"/>
        </w:rPr>
        <w:t xml:space="preserve"> via the FFB Application Portal.  Access the FFB Application Portal through our website, </w:t>
      </w:r>
      <w:hyperlink r:id="rId8" w:anchor="iirg" w:history="1">
        <w:r w:rsidRPr="00E57DDB">
          <w:rPr>
            <w:rStyle w:val="Hyperlink"/>
            <w:sz w:val="20"/>
            <w:szCs w:val="20"/>
          </w:rPr>
          <w:t>http://www.blindness.org/apply-for-funding#iirg</w:t>
        </w:r>
      </w:hyperlink>
      <w:r>
        <w:rPr>
          <w:rStyle w:val="Strong"/>
          <w:b w:val="0"/>
          <w:sz w:val="20"/>
          <w:szCs w:val="20"/>
        </w:rPr>
        <w:t xml:space="preserve">. </w:t>
      </w:r>
      <w:r w:rsidRPr="003337CA">
        <w:rPr>
          <w:rStyle w:val="Strong"/>
          <w:b w:val="0"/>
          <w:sz w:val="20"/>
          <w:szCs w:val="20"/>
        </w:rPr>
        <w:t>Automated acknowledgement of receipt of LOI will be sent upon submission</w:t>
      </w:r>
      <w:r>
        <w:rPr>
          <w:rStyle w:val="Strong"/>
          <w:b w:val="0"/>
          <w:sz w:val="20"/>
          <w:szCs w:val="20"/>
        </w:rPr>
        <w:t>.</w:t>
      </w:r>
    </w:p>
    <w:p w14:paraId="2AECA2C9" w14:textId="77777777" w:rsidR="003337CA" w:rsidRDefault="003337CA" w:rsidP="00757F5E">
      <w:pPr>
        <w:rPr>
          <w:rStyle w:val="Strong"/>
          <w:sz w:val="20"/>
          <w:szCs w:val="20"/>
        </w:rPr>
      </w:pPr>
    </w:p>
    <w:p w14:paraId="532DC1C6" w14:textId="77777777" w:rsidR="00024D3B" w:rsidRPr="00171222" w:rsidRDefault="00AC533E" w:rsidP="00757F5E">
      <w:pPr>
        <w:rPr>
          <w:rStyle w:val="Strong"/>
          <w:sz w:val="20"/>
          <w:szCs w:val="20"/>
        </w:rPr>
      </w:pPr>
      <w:r w:rsidRPr="00171222">
        <w:rPr>
          <w:rStyle w:val="Strong"/>
          <w:sz w:val="20"/>
          <w:szCs w:val="20"/>
        </w:rPr>
        <w:t>The Letters of Intent will be reviewed for scientific quality and relevance to FFB</w:t>
      </w:r>
      <w:r w:rsidR="006741F3" w:rsidRPr="00171222">
        <w:rPr>
          <w:rStyle w:val="Strong"/>
          <w:sz w:val="20"/>
          <w:szCs w:val="20"/>
        </w:rPr>
        <w:t>’s</w:t>
      </w:r>
      <w:r w:rsidRPr="00171222">
        <w:rPr>
          <w:rStyle w:val="Strong"/>
          <w:sz w:val="20"/>
          <w:szCs w:val="20"/>
        </w:rPr>
        <w:t xml:space="preserve"> mission</w:t>
      </w:r>
      <w:r w:rsidR="006A2052" w:rsidRPr="00171222">
        <w:rPr>
          <w:rStyle w:val="Strong"/>
          <w:sz w:val="20"/>
          <w:szCs w:val="20"/>
        </w:rPr>
        <w:t xml:space="preserve"> and current research priorities</w:t>
      </w:r>
      <w:r w:rsidRPr="00171222">
        <w:rPr>
          <w:rStyle w:val="Strong"/>
          <w:sz w:val="20"/>
          <w:szCs w:val="20"/>
        </w:rPr>
        <w:t xml:space="preserve">.  </w:t>
      </w:r>
      <w:r w:rsidR="006A2052" w:rsidRPr="00171222">
        <w:rPr>
          <w:rStyle w:val="Strong"/>
          <w:sz w:val="20"/>
          <w:szCs w:val="20"/>
        </w:rPr>
        <w:t xml:space="preserve">Letters addressing the targeted area identified above and showing clear relevance to translational studies that can accelerate the path toward clinical trials will receive priority consideration.  </w:t>
      </w:r>
      <w:r w:rsidRPr="00171222">
        <w:rPr>
          <w:rStyle w:val="Strong"/>
          <w:sz w:val="20"/>
          <w:szCs w:val="20"/>
        </w:rPr>
        <w:t xml:space="preserve">If your Letter of Intent is selected, the FFB will contact you to request a full </w:t>
      </w:r>
      <w:r w:rsidRPr="00546C3A">
        <w:rPr>
          <w:rStyle w:val="Strong"/>
          <w:sz w:val="20"/>
          <w:szCs w:val="20"/>
        </w:rPr>
        <w:t xml:space="preserve">application </w:t>
      </w:r>
      <w:r w:rsidR="00024D3B" w:rsidRPr="00546C3A">
        <w:rPr>
          <w:rStyle w:val="Strong"/>
          <w:sz w:val="20"/>
          <w:szCs w:val="20"/>
        </w:rPr>
        <w:t xml:space="preserve">by </w:t>
      </w:r>
      <w:r w:rsidR="00BE77F8" w:rsidRPr="00546C3A">
        <w:rPr>
          <w:rStyle w:val="Strong"/>
          <w:sz w:val="20"/>
          <w:szCs w:val="20"/>
        </w:rPr>
        <w:t>January 11</w:t>
      </w:r>
      <w:r w:rsidR="00000919" w:rsidRPr="00546C3A">
        <w:rPr>
          <w:rStyle w:val="Strong"/>
          <w:sz w:val="20"/>
          <w:szCs w:val="20"/>
        </w:rPr>
        <w:t xml:space="preserve">, </w:t>
      </w:r>
      <w:r w:rsidR="00BE77F8" w:rsidRPr="00546C3A">
        <w:rPr>
          <w:rStyle w:val="Strong"/>
          <w:sz w:val="20"/>
          <w:szCs w:val="20"/>
        </w:rPr>
        <w:t>2019</w:t>
      </w:r>
      <w:r w:rsidR="00024D3B" w:rsidRPr="00546C3A">
        <w:rPr>
          <w:rStyle w:val="Strong"/>
          <w:sz w:val="20"/>
          <w:szCs w:val="20"/>
        </w:rPr>
        <w:t>.</w:t>
      </w:r>
      <w:r w:rsidRPr="00546C3A">
        <w:rPr>
          <w:rStyle w:val="Strong"/>
          <w:sz w:val="20"/>
          <w:szCs w:val="20"/>
        </w:rPr>
        <w:t xml:space="preserve">  Full applications will be due</w:t>
      </w:r>
      <w:r w:rsidR="001E1493" w:rsidRPr="00546C3A">
        <w:rPr>
          <w:rStyle w:val="Strong"/>
          <w:sz w:val="20"/>
          <w:szCs w:val="20"/>
        </w:rPr>
        <w:t xml:space="preserve"> on </w:t>
      </w:r>
      <w:r w:rsidR="00BE77F8" w:rsidRPr="00546C3A">
        <w:rPr>
          <w:rStyle w:val="Strong"/>
          <w:sz w:val="20"/>
          <w:szCs w:val="20"/>
        </w:rPr>
        <w:t>February 2</w:t>
      </w:r>
      <w:r w:rsidR="00F7528F" w:rsidRPr="00546C3A">
        <w:rPr>
          <w:rStyle w:val="Strong"/>
          <w:sz w:val="20"/>
          <w:szCs w:val="20"/>
        </w:rPr>
        <w:t>5</w:t>
      </w:r>
      <w:r w:rsidR="00000919" w:rsidRPr="00546C3A">
        <w:rPr>
          <w:rStyle w:val="Strong"/>
          <w:sz w:val="20"/>
          <w:szCs w:val="20"/>
        </w:rPr>
        <w:t xml:space="preserve">, </w:t>
      </w:r>
      <w:r w:rsidR="00F7528F" w:rsidRPr="00546C3A">
        <w:rPr>
          <w:rStyle w:val="Strong"/>
          <w:sz w:val="20"/>
          <w:szCs w:val="20"/>
        </w:rPr>
        <w:t>2</w:t>
      </w:r>
      <w:r w:rsidR="00BE77F8" w:rsidRPr="00546C3A">
        <w:rPr>
          <w:rStyle w:val="Strong"/>
          <w:sz w:val="20"/>
          <w:szCs w:val="20"/>
        </w:rPr>
        <w:t>019</w:t>
      </w:r>
      <w:r w:rsidRPr="00546C3A">
        <w:rPr>
          <w:rStyle w:val="Strong"/>
          <w:sz w:val="20"/>
          <w:szCs w:val="20"/>
        </w:rPr>
        <w:t>.</w:t>
      </w:r>
    </w:p>
    <w:p w14:paraId="1D6FB115" w14:textId="77777777" w:rsidR="00183388" w:rsidRPr="00171222" w:rsidRDefault="00183388" w:rsidP="00757F5E">
      <w:pPr>
        <w:rPr>
          <w:rStyle w:val="Strong"/>
          <w:sz w:val="20"/>
          <w:szCs w:val="20"/>
        </w:rPr>
      </w:pPr>
    </w:p>
    <w:p w14:paraId="60E93889" w14:textId="77777777" w:rsidR="00183388" w:rsidRPr="000764FE" w:rsidRDefault="00183388" w:rsidP="00757F5E">
      <w:pPr>
        <w:autoSpaceDE w:val="0"/>
        <w:autoSpaceDN w:val="0"/>
        <w:adjustRightInd w:val="0"/>
        <w:rPr>
          <w:color w:val="FF0000"/>
          <w:sz w:val="20"/>
          <w:szCs w:val="20"/>
        </w:rPr>
      </w:pPr>
      <w:r w:rsidRPr="00171222">
        <w:rPr>
          <w:b/>
          <w:bCs/>
          <w:color w:val="FF0000"/>
          <w:sz w:val="20"/>
          <w:szCs w:val="20"/>
        </w:rPr>
        <w:t>PLEASE USE YOUR OWN E-</w:t>
      </w:r>
      <w:smartTag w:uri="urn:schemas-microsoft-com:office:smarttags" w:element="stockticker">
        <w:r w:rsidRPr="00171222">
          <w:rPr>
            <w:b/>
            <w:bCs/>
            <w:color w:val="FF0000"/>
            <w:sz w:val="20"/>
            <w:szCs w:val="20"/>
          </w:rPr>
          <w:t>MAIL</w:t>
        </w:r>
      </w:smartTag>
      <w:r w:rsidRPr="00171222">
        <w:rPr>
          <w:b/>
          <w:bCs/>
          <w:color w:val="FF0000"/>
          <w:sz w:val="20"/>
          <w:szCs w:val="20"/>
        </w:rPr>
        <w:t xml:space="preserve"> ADDRESS IF POSSIBLE WHEN SUBMITTING THE </w:t>
      </w:r>
      <w:r w:rsidR="00ED27BB" w:rsidRPr="00171222">
        <w:rPr>
          <w:b/>
          <w:bCs/>
          <w:color w:val="FF0000"/>
          <w:sz w:val="20"/>
          <w:szCs w:val="20"/>
        </w:rPr>
        <w:t>L</w:t>
      </w:r>
      <w:r w:rsidR="002E7035" w:rsidRPr="00171222">
        <w:rPr>
          <w:b/>
          <w:bCs/>
          <w:color w:val="FF0000"/>
          <w:sz w:val="20"/>
          <w:szCs w:val="20"/>
        </w:rPr>
        <w:t xml:space="preserve">ETTER OF INTENT </w:t>
      </w:r>
      <w:r w:rsidRPr="00171222">
        <w:rPr>
          <w:b/>
          <w:bCs/>
          <w:color w:val="FF0000"/>
          <w:sz w:val="20"/>
          <w:szCs w:val="20"/>
        </w:rPr>
        <w:t xml:space="preserve">SO THAT WE CAN INFORM YOU IN A TIMELY FASHION IF YOUR APPLICATION </w:t>
      </w:r>
      <w:smartTag w:uri="urn:schemas-microsoft-com:office:smarttags" w:element="stockticker">
        <w:r w:rsidRPr="00171222">
          <w:rPr>
            <w:b/>
            <w:bCs/>
            <w:color w:val="FF0000"/>
            <w:sz w:val="20"/>
            <w:szCs w:val="20"/>
          </w:rPr>
          <w:t>HAS</w:t>
        </w:r>
      </w:smartTag>
      <w:r w:rsidRPr="00171222">
        <w:rPr>
          <w:b/>
          <w:bCs/>
          <w:color w:val="FF0000"/>
          <w:sz w:val="20"/>
          <w:szCs w:val="20"/>
        </w:rPr>
        <w:t xml:space="preserve"> BEEN SELECTED FOR SUBMISSION OF A </w:t>
      </w:r>
      <w:smartTag w:uri="urn:schemas-microsoft-com:office:smarttags" w:element="stockticker">
        <w:r w:rsidRPr="00171222">
          <w:rPr>
            <w:b/>
            <w:bCs/>
            <w:color w:val="FF0000"/>
            <w:sz w:val="20"/>
            <w:szCs w:val="20"/>
          </w:rPr>
          <w:t>FULL</w:t>
        </w:r>
      </w:smartTag>
      <w:r w:rsidRPr="00171222">
        <w:rPr>
          <w:b/>
          <w:bCs/>
          <w:color w:val="FF0000"/>
          <w:sz w:val="20"/>
          <w:szCs w:val="20"/>
        </w:rPr>
        <w:t xml:space="preserve"> PROPOSAL. </w:t>
      </w:r>
      <w:r w:rsidR="00B2712E" w:rsidRPr="00171222">
        <w:rPr>
          <w:b/>
          <w:bCs/>
          <w:color w:val="FF0000"/>
          <w:sz w:val="20"/>
          <w:szCs w:val="20"/>
        </w:rPr>
        <w:t xml:space="preserve"> </w:t>
      </w:r>
      <w:r w:rsidRPr="00171222">
        <w:rPr>
          <w:b/>
          <w:bCs/>
          <w:color w:val="FF0000"/>
          <w:sz w:val="20"/>
          <w:szCs w:val="20"/>
        </w:rPr>
        <w:t>IN ADDITION, PLEASE ADVISE US AS SOON AS POSSIBLE OF CHANGES IN E-</w:t>
      </w:r>
      <w:smartTag w:uri="urn:schemas-microsoft-com:office:smarttags" w:element="stockticker">
        <w:r w:rsidRPr="00171222">
          <w:rPr>
            <w:b/>
            <w:bCs/>
            <w:color w:val="FF0000"/>
            <w:sz w:val="20"/>
            <w:szCs w:val="20"/>
          </w:rPr>
          <w:t>MAIL</w:t>
        </w:r>
      </w:smartTag>
      <w:r w:rsidRPr="00171222">
        <w:rPr>
          <w:b/>
          <w:bCs/>
          <w:color w:val="FF0000"/>
          <w:sz w:val="20"/>
          <w:szCs w:val="20"/>
        </w:rPr>
        <w:t xml:space="preserve"> ADDRESSES.</w:t>
      </w:r>
      <w:r w:rsidRPr="000764FE">
        <w:rPr>
          <w:b/>
          <w:bCs/>
          <w:color w:val="FF0000"/>
          <w:sz w:val="20"/>
          <w:szCs w:val="20"/>
        </w:rPr>
        <w:t xml:space="preserve"> </w:t>
      </w:r>
    </w:p>
    <w:p w14:paraId="6E2ACBAA" w14:textId="77777777" w:rsidR="00183388" w:rsidRPr="000764FE" w:rsidRDefault="00183388" w:rsidP="00757F5E">
      <w:pPr>
        <w:rPr>
          <w:sz w:val="20"/>
          <w:szCs w:val="20"/>
        </w:rPr>
      </w:pPr>
    </w:p>
    <w:sectPr w:rsidR="00183388" w:rsidRPr="000764FE" w:rsidSect="00757F5E">
      <w:footerReference w:type="default" r:id="rId9"/>
      <w:pgSz w:w="12240" w:h="15840" w:code="1"/>
      <w:pgMar w:top="1296" w:right="1296" w:bottom="1296" w:left="1296" w:header="0" w:footer="576" w:gutter="0"/>
      <w:paperSrc w:first="11" w:other="1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B82A8" w14:textId="77777777" w:rsidR="00913AE7" w:rsidRDefault="00913AE7">
      <w:r>
        <w:separator/>
      </w:r>
    </w:p>
  </w:endnote>
  <w:endnote w:type="continuationSeparator" w:id="0">
    <w:p w14:paraId="6C2C6B18" w14:textId="77777777" w:rsidR="00913AE7" w:rsidRDefault="0091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232B" w14:textId="77777777" w:rsidR="00EB32F7" w:rsidRPr="00124C2C" w:rsidRDefault="007513FC" w:rsidP="00124C2C">
    <w:pPr>
      <w:pStyle w:val="Footer"/>
      <w:jc w:val="center"/>
      <w:rPr>
        <w:rFonts w:ascii="Times New Roman" w:hAnsi="Times New Roman" w:cs="Times New Roman"/>
        <w:sz w:val="20"/>
        <w:szCs w:val="20"/>
      </w:rPr>
    </w:pPr>
    <w:r w:rsidRPr="00124C2C">
      <w:rPr>
        <w:rStyle w:val="PageNumber"/>
        <w:rFonts w:ascii="Times New Roman" w:hAnsi="Times New Roman" w:cs="Times New Roman"/>
        <w:sz w:val="20"/>
        <w:szCs w:val="20"/>
      </w:rPr>
      <w:fldChar w:fldCharType="begin"/>
    </w:r>
    <w:r w:rsidR="00EB32F7" w:rsidRPr="00124C2C">
      <w:rPr>
        <w:rStyle w:val="PageNumber"/>
        <w:rFonts w:ascii="Times New Roman" w:hAnsi="Times New Roman" w:cs="Times New Roman"/>
        <w:sz w:val="20"/>
        <w:szCs w:val="20"/>
      </w:rPr>
      <w:instrText xml:space="preserve"> PAGE </w:instrText>
    </w:r>
    <w:r w:rsidRPr="00124C2C">
      <w:rPr>
        <w:rStyle w:val="PageNumber"/>
        <w:rFonts w:ascii="Times New Roman" w:hAnsi="Times New Roman" w:cs="Times New Roman"/>
        <w:sz w:val="20"/>
        <w:szCs w:val="20"/>
      </w:rPr>
      <w:fldChar w:fldCharType="separate"/>
    </w:r>
    <w:r w:rsidR="00546C3A">
      <w:rPr>
        <w:rStyle w:val="PageNumber"/>
        <w:rFonts w:ascii="Times New Roman" w:hAnsi="Times New Roman" w:cs="Times New Roman"/>
        <w:noProof/>
        <w:sz w:val="20"/>
        <w:szCs w:val="20"/>
      </w:rPr>
      <w:t>1</w:t>
    </w:r>
    <w:r w:rsidRPr="00124C2C">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30B4C" w14:textId="77777777" w:rsidR="00913AE7" w:rsidRDefault="00913AE7">
      <w:r>
        <w:separator/>
      </w:r>
    </w:p>
  </w:footnote>
  <w:footnote w:type="continuationSeparator" w:id="0">
    <w:p w14:paraId="41C858EF" w14:textId="77777777" w:rsidR="00913AE7" w:rsidRDefault="00913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04F0"/>
    <w:multiLevelType w:val="hybridMultilevel"/>
    <w:tmpl w:val="500E9492"/>
    <w:lvl w:ilvl="0" w:tplc="0409000F">
      <w:start w:val="1"/>
      <w:numFmt w:val="decimal"/>
      <w:lvlText w:val="%1."/>
      <w:lvlJc w:val="left"/>
      <w:pPr>
        <w:tabs>
          <w:tab w:val="num" w:pos="645"/>
        </w:tabs>
        <w:ind w:left="645" w:hanging="360"/>
      </w:pPr>
      <w:rPr>
        <w:rFonts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 w15:restartNumberingAfterBreak="0">
    <w:nsid w:val="0A517E7A"/>
    <w:multiLevelType w:val="hybridMultilevel"/>
    <w:tmpl w:val="E12E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B3043"/>
    <w:multiLevelType w:val="hybridMultilevel"/>
    <w:tmpl w:val="F11C8008"/>
    <w:lvl w:ilvl="0" w:tplc="FD82082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8912A3"/>
    <w:multiLevelType w:val="hybridMultilevel"/>
    <w:tmpl w:val="328C8E00"/>
    <w:lvl w:ilvl="0" w:tplc="2D687E2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53F4AD3"/>
    <w:multiLevelType w:val="hybridMultilevel"/>
    <w:tmpl w:val="7284A6CC"/>
    <w:lvl w:ilvl="0" w:tplc="04090001">
      <w:start w:val="1"/>
      <w:numFmt w:val="bullet"/>
      <w:lvlText w:val=""/>
      <w:lvlJc w:val="left"/>
      <w:pPr>
        <w:tabs>
          <w:tab w:val="num" w:pos="645"/>
        </w:tabs>
        <w:ind w:left="645"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5" w15:restartNumberingAfterBreak="0">
    <w:nsid w:val="1AAC7939"/>
    <w:multiLevelType w:val="hybridMultilevel"/>
    <w:tmpl w:val="26B8B3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6E072A"/>
    <w:multiLevelType w:val="hybridMultilevel"/>
    <w:tmpl w:val="9E56ED3E"/>
    <w:lvl w:ilvl="0" w:tplc="2716C582">
      <w:start w:val="1"/>
      <w:numFmt w:val="decimal"/>
      <w:lvlText w:val="%1)"/>
      <w:lvlJc w:val="left"/>
      <w:pPr>
        <w:tabs>
          <w:tab w:val="num" w:pos="1101"/>
        </w:tabs>
        <w:ind w:left="1101" w:hanging="360"/>
      </w:pPr>
      <w:rPr>
        <w:rFonts w:hint="default"/>
      </w:rPr>
    </w:lvl>
    <w:lvl w:ilvl="1" w:tplc="04090019">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7" w15:restartNumberingAfterBreak="0">
    <w:nsid w:val="1DE05E37"/>
    <w:multiLevelType w:val="hybridMultilevel"/>
    <w:tmpl w:val="3BB289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841901"/>
    <w:multiLevelType w:val="hybridMultilevel"/>
    <w:tmpl w:val="0254B7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1E1EE4"/>
    <w:multiLevelType w:val="hybridMultilevel"/>
    <w:tmpl w:val="9934E6AE"/>
    <w:lvl w:ilvl="0" w:tplc="0409000F">
      <w:start w:val="1"/>
      <w:numFmt w:val="decimal"/>
      <w:lvlText w:val="%1."/>
      <w:lvlJc w:val="left"/>
      <w:pPr>
        <w:tabs>
          <w:tab w:val="num" w:pos="645"/>
        </w:tabs>
        <w:ind w:left="645" w:hanging="360"/>
      </w:pPr>
      <w:rPr>
        <w:rFonts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0" w15:restartNumberingAfterBreak="0">
    <w:nsid w:val="2A5E134C"/>
    <w:multiLevelType w:val="hybridMultilevel"/>
    <w:tmpl w:val="E1948916"/>
    <w:lvl w:ilvl="0" w:tplc="0409000F">
      <w:start w:val="1"/>
      <w:numFmt w:val="decimal"/>
      <w:lvlText w:val="%1."/>
      <w:lvlJc w:val="left"/>
      <w:pPr>
        <w:tabs>
          <w:tab w:val="num" w:pos="645"/>
        </w:tabs>
        <w:ind w:left="645" w:hanging="360"/>
      </w:pPr>
      <w:rPr>
        <w:rFonts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2FB0215C"/>
    <w:multiLevelType w:val="hybridMultilevel"/>
    <w:tmpl w:val="F7A28BB6"/>
    <w:lvl w:ilvl="0" w:tplc="04090001">
      <w:start w:val="1"/>
      <w:numFmt w:val="bullet"/>
      <w:lvlText w:val=""/>
      <w:lvlJc w:val="left"/>
      <w:pPr>
        <w:tabs>
          <w:tab w:val="num" w:pos="645"/>
        </w:tabs>
        <w:ind w:left="645"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2" w15:restartNumberingAfterBreak="0">
    <w:nsid w:val="33807462"/>
    <w:multiLevelType w:val="hybridMultilevel"/>
    <w:tmpl w:val="41D626CC"/>
    <w:lvl w:ilvl="0" w:tplc="04090001">
      <w:start w:val="1"/>
      <w:numFmt w:val="bullet"/>
      <w:lvlText w:val=""/>
      <w:lvlJc w:val="left"/>
      <w:pPr>
        <w:tabs>
          <w:tab w:val="num" w:pos="645"/>
        </w:tabs>
        <w:ind w:left="645"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3" w15:restartNumberingAfterBreak="0">
    <w:nsid w:val="3C0260E8"/>
    <w:multiLevelType w:val="hybridMultilevel"/>
    <w:tmpl w:val="FC1EA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B4319A"/>
    <w:multiLevelType w:val="hybridMultilevel"/>
    <w:tmpl w:val="0518D044"/>
    <w:lvl w:ilvl="0" w:tplc="4DF40362">
      <w:start w:val="1"/>
      <w:numFmt w:val="upp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5" w15:restartNumberingAfterBreak="0">
    <w:nsid w:val="3EE053F0"/>
    <w:multiLevelType w:val="hybridMultilevel"/>
    <w:tmpl w:val="E5B87CDC"/>
    <w:lvl w:ilvl="0" w:tplc="04090001">
      <w:start w:val="1"/>
      <w:numFmt w:val="bullet"/>
      <w:lvlText w:val=""/>
      <w:lvlJc w:val="left"/>
      <w:pPr>
        <w:ind w:left="1803" w:hanging="360"/>
      </w:pPr>
      <w:rPr>
        <w:rFonts w:ascii="Symbol" w:hAnsi="Symbol"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16" w15:restartNumberingAfterBreak="0">
    <w:nsid w:val="3FB12B2D"/>
    <w:multiLevelType w:val="hybridMultilevel"/>
    <w:tmpl w:val="31D8A352"/>
    <w:lvl w:ilvl="0" w:tplc="04090001">
      <w:start w:val="1"/>
      <w:numFmt w:val="bullet"/>
      <w:lvlText w:val=""/>
      <w:lvlJc w:val="left"/>
      <w:pPr>
        <w:tabs>
          <w:tab w:val="num" w:pos="645"/>
        </w:tabs>
        <w:ind w:left="645"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7" w15:restartNumberingAfterBreak="0">
    <w:nsid w:val="46307297"/>
    <w:multiLevelType w:val="hybridMultilevel"/>
    <w:tmpl w:val="B7409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7F2952"/>
    <w:multiLevelType w:val="hybridMultilevel"/>
    <w:tmpl w:val="F3A21D98"/>
    <w:lvl w:ilvl="0" w:tplc="11368F40">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B3B4F"/>
    <w:multiLevelType w:val="hybridMultilevel"/>
    <w:tmpl w:val="EFB809D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E321929"/>
    <w:multiLevelType w:val="multilevel"/>
    <w:tmpl w:val="EFB809D2"/>
    <w:lvl w:ilvl="0">
      <w:start w:val="1"/>
      <w:numFmt w:val="decimal"/>
      <w:lvlText w:val="%1."/>
      <w:lvlJc w:val="left"/>
      <w:pPr>
        <w:tabs>
          <w:tab w:val="num" w:pos="1005"/>
        </w:tabs>
        <w:ind w:left="1005" w:hanging="360"/>
      </w:p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21" w15:restartNumberingAfterBreak="0">
    <w:nsid w:val="54BF6979"/>
    <w:multiLevelType w:val="hybridMultilevel"/>
    <w:tmpl w:val="85AC7CFC"/>
    <w:lvl w:ilvl="0" w:tplc="0409000F">
      <w:start w:val="1"/>
      <w:numFmt w:val="decimal"/>
      <w:lvlText w:val="%1."/>
      <w:lvlJc w:val="left"/>
      <w:pPr>
        <w:tabs>
          <w:tab w:val="num" w:pos="645"/>
        </w:tabs>
        <w:ind w:left="645" w:hanging="360"/>
      </w:pPr>
      <w:rPr>
        <w:rFonts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5CFE4C21"/>
    <w:multiLevelType w:val="hybridMultilevel"/>
    <w:tmpl w:val="A7C4B7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F753355"/>
    <w:multiLevelType w:val="hybridMultilevel"/>
    <w:tmpl w:val="04AEF78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74D555E3"/>
    <w:multiLevelType w:val="hybridMultilevel"/>
    <w:tmpl w:val="70504F7A"/>
    <w:lvl w:ilvl="0" w:tplc="04090001">
      <w:start w:val="1"/>
      <w:numFmt w:val="bullet"/>
      <w:lvlText w:val=""/>
      <w:lvlJc w:val="left"/>
      <w:pPr>
        <w:tabs>
          <w:tab w:val="num" w:pos="645"/>
        </w:tabs>
        <w:ind w:left="645" w:hanging="360"/>
      </w:pPr>
      <w:rPr>
        <w:rFonts w:ascii="Symbol" w:hAnsi="Symbol" w:hint="default"/>
      </w:rPr>
    </w:lvl>
    <w:lvl w:ilvl="1" w:tplc="04090003" w:tentative="1">
      <w:start w:val="1"/>
      <w:numFmt w:val="bullet"/>
      <w:lvlText w:val="o"/>
      <w:lvlJc w:val="left"/>
      <w:pPr>
        <w:tabs>
          <w:tab w:val="num" w:pos="1383"/>
        </w:tabs>
        <w:ind w:left="1383" w:hanging="360"/>
      </w:pPr>
      <w:rPr>
        <w:rFonts w:ascii="Courier New" w:hAnsi="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17"/>
  </w:num>
  <w:num w:numId="6">
    <w:abstractNumId w:val="16"/>
  </w:num>
  <w:num w:numId="7">
    <w:abstractNumId w:val="0"/>
  </w:num>
  <w:num w:numId="8">
    <w:abstractNumId w:val="9"/>
  </w:num>
  <w:num w:numId="9">
    <w:abstractNumId w:val="10"/>
  </w:num>
  <w:num w:numId="10">
    <w:abstractNumId w:val="21"/>
  </w:num>
  <w:num w:numId="11">
    <w:abstractNumId w:val="12"/>
  </w:num>
  <w:num w:numId="12">
    <w:abstractNumId w:val="24"/>
  </w:num>
  <w:num w:numId="13">
    <w:abstractNumId w:val="11"/>
  </w:num>
  <w:num w:numId="14">
    <w:abstractNumId w:val="4"/>
  </w:num>
  <w:num w:numId="15">
    <w:abstractNumId w:val="19"/>
  </w:num>
  <w:num w:numId="16">
    <w:abstractNumId w:val="20"/>
  </w:num>
  <w:num w:numId="17">
    <w:abstractNumId w:val="23"/>
  </w:num>
  <w:num w:numId="18">
    <w:abstractNumId w:val="8"/>
  </w:num>
  <w:num w:numId="19">
    <w:abstractNumId w:val="14"/>
  </w:num>
  <w:num w:numId="20">
    <w:abstractNumId w:val="1"/>
  </w:num>
  <w:num w:numId="21">
    <w:abstractNumId w:val="5"/>
  </w:num>
  <w:num w:numId="22">
    <w:abstractNumId w:val="13"/>
  </w:num>
  <w:num w:numId="23">
    <w:abstractNumId w:val="22"/>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20F"/>
    <w:rsid w:val="00000919"/>
    <w:rsid w:val="00024D3B"/>
    <w:rsid w:val="00037254"/>
    <w:rsid w:val="000473B5"/>
    <w:rsid w:val="00052EBD"/>
    <w:rsid w:val="000764FE"/>
    <w:rsid w:val="00083FF2"/>
    <w:rsid w:val="00084F22"/>
    <w:rsid w:val="000A34A6"/>
    <w:rsid w:val="000A5DCF"/>
    <w:rsid w:val="000B57EA"/>
    <w:rsid w:val="000C4772"/>
    <w:rsid w:val="000D4933"/>
    <w:rsid w:val="000D4B11"/>
    <w:rsid w:val="00102934"/>
    <w:rsid w:val="00104FD6"/>
    <w:rsid w:val="0012235E"/>
    <w:rsid w:val="001225B0"/>
    <w:rsid w:val="00124C2C"/>
    <w:rsid w:val="00144F57"/>
    <w:rsid w:val="001465EE"/>
    <w:rsid w:val="001643BB"/>
    <w:rsid w:val="00171222"/>
    <w:rsid w:val="001753CF"/>
    <w:rsid w:val="00183388"/>
    <w:rsid w:val="001960EE"/>
    <w:rsid w:val="001B054A"/>
    <w:rsid w:val="001B090A"/>
    <w:rsid w:val="001E1493"/>
    <w:rsid w:val="001F40DD"/>
    <w:rsid w:val="00204234"/>
    <w:rsid w:val="002322E4"/>
    <w:rsid w:val="002406F9"/>
    <w:rsid w:val="002504FE"/>
    <w:rsid w:val="002535CB"/>
    <w:rsid w:val="00267CC5"/>
    <w:rsid w:val="00282C1D"/>
    <w:rsid w:val="002972FB"/>
    <w:rsid w:val="002B0E24"/>
    <w:rsid w:val="002D0DD9"/>
    <w:rsid w:val="002D4EDC"/>
    <w:rsid w:val="002D56E2"/>
    <w:rsid w:val="002E7035"/>
    <w:rsid w:val="002E7C4E"/>
    <w:rsid w:val="002F17BE"/>
    <w:rsid w:val="002F4227"/>
    <w:rsid w:val="003337CA"/>
    <w:rsid w:val="00337F03"/>
    <w:rsid w:val="003562FA"/>
    <w:rsid w:val="00380EB3"/>
    <w:rsid w:val="00382911"/>
    <w:rsid w:val="00395971"/>
    <w:rsid w:val="003E577B"/>
    <w:rsid w:val="00420B64"/>
    <w:rsid w:val="00431706"/>
    <w:rsid w:val="00444EDC"/>
    <w:rsid w:val="00452C39"/>
    <w:rsid w:val="00457A97"/>
    <w:rsid w:val="0046589E"/>
    <w:rsid w:val="004713F9"/>
    <w:rsid w:val="004A317C"/>
    <w:rsid w:val="005127F3"/>
    <w:rsid w:val="00534CF5"/>
    <w:rsid w:val="00535EC6"/>
    <w:rsid w:val="00545F74"/>
    <w:rsid w:val="00546C3A"/>
    <w:rsid w:val="00560DFE"/>
    <w:rsid w:val="00563912"/>
    <w:rsid w:val="0056536B"/>
    <w:rsid w:val="00576467"/>
    <w:rsid w:val="005802D0"/>
    <w:rsid w:val="00583518"/>
    <w:rsid w:val="0058561C"/>
    <w:rsid w:val="005B55E0"/>
    <w:rsid w:val="005B625B"/>
    <w:rsid w:val="005B7219"/>
    <w:rsid w:val="005D6BAA"/>
    <w:rsid w:val="005D6DE3"/>
    <w:rsid w:val="005E2D12"/>
    <w:rsid w:val="005F468D"/>
    <w:rsid w:val="006109F1"/>
    <w:rsid w:val="00615AB9"/>
    <w:rsid w:val="00620F88"/>
    <w:rsid w:val="00621CFB"/>
    <w:rsid w:val="00625CD5"/>
    <w:rsid w:val="0062629A"/>
    <w:rsid w:val="00630683"/>
    <w:rsid w:val="00635173"/>
    <w:rsid w:val="0065240E"/>
    <w:rsid w:val="0065567E"/>
    <w:rsid w:val="0065629D"/>
    <w:rsid w:val="006741F3"/>
    <w:rsid w:val="0069214B"/>
    <w:rsid w:val="00696237"/>
    <w:rsid w:val="006A2052"/>
    <w:rsid w:val="007265F1"/>
    <w:rsid w:val="00750B35"/>
    <w:rsid w:val="007513FC"/>
    <w:rsid w:val="00757F5E"/>
    <w:rsid w:val="007815CF"/>
    <w:rsid w:val="0079120A"/>
    <w:rsid w:val="007A2B4B"/>
    <w:rsid w:val="007C7229"/>
    <w:rsid w:val="007C7FA8"/>
    <w:rsid w:val="007D2ED1"/>
    <w:rsid w:val="007D4184"/>
    <w:rsid w:val="007D4589"/>
    <w:rsid w:val="007E7782"/>
    <w:rsid w:val="007F514C"/>
    <w:rsid w:val="00802682"/>
    <w:rsid w:val="00805B9A"/>
    <w:rsid w:val="00816F53"/>
    <w:rsid w:val="008212CA"/>
    <w:rsid w:val="00827A7B"/>
    <w:rsid w:val="00854919"/>
    <w:rsid w:val="008751DB"/>
    <w:rsid w:val="008847BA"/>
    <w:rsid w:val="00893269"/>
    <w:rsid w:val="00896475"/>
    <w:rsid w:val="008A0413"/>
    <w:rsid w:val="008E3166"/>
    <w:rsid w:val="008E6B54"/>
    <w:rsid w:val="009062CD"/>
    <w:rsid w:val="0091102F"/>
    <w:rsid w:val="00913AE7"/>
    <w:rsid w:val="00930600"/>
    <w:rsid w:val="009738EF"/>
    <w:rsid w:val="00980C6A"/>
    <w:rsid w:val="00980D25"/>
    <w:rsid w:val="0099067A"/>
    <w:rsid w:val="00995286"/>
    <w:rsid w:val="009C6B86"/>
    <w:rsid w:val="009D62D8"/>
    <w:rsid w:val="009F505A"/>
    <w:rsid w:val="009F77B9"/>
    <w:rsid w:val="00A06C22"/>
    <w:rsid w:val="00A16BD3"/>
    <w:rsid w:val="00A35AE1"/>
    <w:rsid w:val="00A37E94"/>
    <w:rsid w:val="00A54F89"/>
    <w:rsid w:val="00A80A66"/>
    <w:rsid w:val="00A8184B"/>
    <w:rsid w:val="00A855BC"/>
    <w:rsid w:val="00AA1027"/>
    <w:rsid w:val="00AA13B2"/>
    <w:rsid w:val="00AC533E"/>
    <w:rsid w:val="00AD517E"/>
    <w:rsid w:val="00AE0CD6"/>
    <w:rsid w:val="00AF3FD9"/>
    <w:rsid w:val="00B179C6"/>
    <w:rsid w:val="00B2712E"/>
    <w:rsid w:val="00B37F7F"/>
    <w:rsid w:val="00B77C3A"/>
    <w:rsid w:val="00B81841"/>
    <w:rsid w:val="00B83418"/>
    <w:rsid w:val="00BA0EBA"/>
    <w:rsid w:val="00BE77F8"/>
    <w:rsid w:val="00C06E6E"/>
    <w:rsid w:val="00C11F5A"/>
    <w:rsid w:val="00C16C82"/>
    <w:rsid w:val="00C2034B"/>
    <w:rsid w:val="00C2666B"/>
    <w:rsid w:val="00C37DFE"/>
    <w:rsid w:val="00C4044B"/>
    <w:rsid w:val="00C42B1A"/>
    <w:rsid w:val="00C446DB"/>
    <w:rsid w:val="00C524D5"/>
    <w:rsid w:val="00C5363D"/>
    <w:rsid w:val="00C557CC"/>
    <w:rsid w:val="00C70E02"/>
    <w:rsid w:val="00CC601F"/>
    <w:rsid w:val="00CD4107"/>
    <w:rsid w:val="00CD7577"/>
    <w:rsid w:val="00CE3045"/>
    <w:rsid w:val="00CE4C28"/>
    <w:rsid w:val="00D02DB3"/>
    <w:rsid w:val="00D41DE9"/>
    <w:rsid w:val="00D45338"/>
    <w:rsid w:val="00D563F5"/>
    <w:rsid w:val="00D643A9"/>
    <w:rsid w:val="00D8520F"/>
    <w:rsid w:val="00D921CE"/>
    <w:rsid w:val="00DA4CDF"/>
    <w:rsid w:val="00DB1FD1"/>
    <w:rsid w:val="00DD2263"/>
    <w:rsid w:val="00DD6A05"/>
    <w:rsid w:val="00DF0B8B"/>
    <w:rsid w:val="00DF1813"/>
    <w:rsid w:val="00DF5DD0"/>
    <w:rsid w:val="00E161D3"/>
    <w:rsid w:val="00E30D35"/>
    <w:rsid w:val="00E67DFC"/>
    <w:rsid w:val="00E72591"/>
    <w:rsid w:val="00E8030F"/>
    <w:rsid w:val="00E855ED"/>
    <w:rsid w:val="00E94F56"/>
    <w:rsid w:val="00EB2F0B"/>
    <w:rsid w:val="00EB32F7"/>
    <w:rsid w:val="00ED1B85"/>
    <w:rsid w:val="00ED27BB"/>
    <w:rsid w:val="00ED3324"/>
    <w:rsid w:val="00F611B3"/>
    <w:rsid w:val="00F66000"/>
    <w:rsid w:val="00F7528F"/>
    <w:rsid w:val="00FD353D"/>
    <w:rsid w:val="00FD56BE"/>
    <w:rsid w:val="00FF3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C9FEEF7"/>
  <w15:docId w15:val="{C9850EFD-3683-45EE-B932-4BF07049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2CD"/>
    <w:rPr>
      <w:rFonts w:ascii="Arial" w:hAnsi="Arial" w:cs="Arial"/>
      <w:sz w:val="24"/>
      <w:szCs w:val="24"/>
    </w:rPr>
  </w:style>
  <w:style w:type="paragraph" w:styleId="Heading7">
    <w:name w:val="heading 7"/>
    <w:basedOn w:val="Normal"/>
    <w:next w:val="Normal"/>
    <w:link w:val="Heading7Char"/>
    <w:qFormat/>
    <w:rsid w:val="009062CD"/>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062CD"/>
    <w:pPr>
      <w:spacing w:before="100" w:beforeAutospacing="1" w:after="100" w:afterAutospacing="1"/>
    </w:pPr>
    <w:rPr>
      <w:rFonts w:ascii="Times New Roman" w:hAnsi="Times New Roman" w:cs="Times New Roman"/>
    </w:rPr>
  </w:style>
  <w:style w:type="character" w:styleId="Strong">
    <w:name w:val="Strong"/>
    <w:basedOn w:val="DefaultParagraphFont"/>
    <w:qFormat/>
    <w:rsid w:val="009062CD"/>
    <w:rPr>
      <w:b/>
      <w:bCs/>
    </w:rPr>
  </w:style>
  <w:style w:type="paragraph" w:styleId="BodyTextIndent2">
    <w:name w:val="Body Text Indent 2"/>
    <w:basedOn w:val="Normal"/>
    <w:rsid w:val="009062CD"/>
    <w:pPr>
      <w:ind w:left="1140"/>
    </w:pPr>
  </w:style>
  <w:style w:type="paragraph" w:styleId="BodyTextIndent3">
    <w:name w:val="Body Text Indent 3"/>
    <w:basedOn w:val="Normal"/>
    <w:link w:val="BodyTextIndent3Char"/>
    <w:rsid w:val="009062CD"/>
    <w:pPr>
      <w:ind w:left="1083"/>
    </w:pPr>
  </w:style>
  <w:style w:type="paragraph" w:styleId="BalloonText">
    <w:name w:val="Balloon Text"/>
    <w:basedOn w:val="Normal"/>
    <w:semiHidden/>
    <w:rsid w:val="009062CD"/>
    <w:rPr>
      <w:rFonts w:ascii="Tahoma" w:hAnsi="Tahoma" w:cs="Tahoma"/>
      <w:sz w:val="16"/>
      <w:szCs w:val="16"/>
    </w:rPr>
  </w:style>
  <w:style w:type="character" w:styleId="Hyperlink">
    <w:name w:val="Hyperlink"/>
    <w:basedOn w:val="DefaultParagraphFont"/>
    <w:rsid w:val="009062CD"/>
    <w:rPr>
      <w:color w:val="0000FF"/>
      <w:u w:val="single"/>
    </w:rPr>
  </w:style>
  <w:style w:type="paragraph" w:customStyle="1" w:styleId="Default">
    <w:name w:val="Default"/>
    <w:rsid w:val="001E1493"/>
    <w:pPr>
      <w:autoSpaceDE w:val="0"/>
      <w:autoSpaceDN w:val="0"/>
      <w:adjustRightInd w:val="0"/>
    </w:pPr>
    <w:rPr>
      <w:rFonts w:ascii="Arial" w:hAnsi="Arial" w:cs="Arial"/>
      <w:color w:val="000000"/>
      <w:sz w:val="24"/>
      <w:szCs w:val="24"/>
    </w:rPr>
  </w:style>
  <w:style w:type="paragraph" w:styleId="Header">
    <w:name w:val="header"/>
    <w:basedOn w:val="Normal"/>
    <w:rsid w:val="00124C2C"/>
    <w:pPr>
      <w:tabs>
        <w:tab w:val="center" w:pos="4320"/>
        <w:tab w:val="right" w:pos="8640"/>
      </w:tabs>
    </w:pPr>
  </w:style>
  <w:style w:type="paragraph" w:styleId="Footer">
    <w:name w:val="footer"/>
    <w:basedOn w:val="Normal"/>
    <w:rsid w:val="00124C2C"/>
    <w:pPr>
      <w:tabs>
        <w:tab w:val="center" w:pos="4320"/>
        <w:tab w:val="right" w:pos="8640"/>
      </w:tabs>
    </w:pPr>
  </w:style>
  <w:style w:type="character" w:styleId="PageNumber">
    <w:name w:val="page number"/>
    <w:basedOn w:val="DefaultParagraphFont"/>
    <w:rsid w:val="00124C2C"/>
  </w:style>
  <w:style w:type="character" w:styleId="CommentReference">
    <w:name w:val="annotation reference"/>
    <w:basedOn w:val="DefaultParagraphFont"/>
    <w:semiHidden/>
    <w:rsid w:val="00E72591"/>
    <w:rPr>
      <w:sz w:val="16"/>
      <w:szCs w:val="16"/>
    </w:rPr>
  </w:style>
  <w:style w:type="paragraph" w:styleId="CommentText">
    <w:name w:val="annotation text"/>
    <w:basedOn w:val="Normal"/>
    <w:semiHidden/>
    <w:rsid w:val="00E72591"/>
    <w:rPr>
      <w:sz w:val="20"/>
      <w:szCs w:val="20"/>
    </w:rPr>
  </w:style>
  <w:style w:type="paragraph" w:styleId="CommentSubject">
    <w:name w:val="annotation subject"/>
    <w:basedOn w:val="CommentText"/>
    <w:next w:val="CommentText"/>
    <w:semiHidden/>
    <w:rsid w:val="00E72591"/>
    <w:rPr>
      <w:b/>
      <w:bCs/>
    </w:rPr>
  </w:style>
  <w:style w:type="character" w:customStyle="1" w:styleId="Heading7Char">
    <w:name w:val="Heading 7 Char"/>
    <w:basedOn w:val="DefaultParagraphFont"/>
    <w:link w:val="Heading7"/>
    <w:rsid w:val="000C4772"/>
    <w:rPr>
      <w:rFonts w:ascii="Arial" w:hAnsi="Arial" w:cs="Arial"/>
      <w:sz w:val="24"/>
      <w:szCs w:val="24"/>
      <w:u w:val="single"/>
    </w:rPr>
  </w:style>
  <w:style w:type="character" w:customStyle="1" w:styleId="BodyTextIndent3Char">
    <w:name w:val="Body Text Indent 3 Char"/>
    <w:basedOn w:val="DefaultParagraphFont"/>
    <w:link w:val="BodyTextIndent3"/>
    <w:rsid w:val="000C4772"/>
    <w:rPr>
      <w:rFonts w:ascii="Arial" w:hAnsi="Arial" w:cs="Arial"/>
      <w:sz w:val="24"/>
      <w:szCs w:val="24"/>
    </w:rPr>
  </w:style>
  <w:style w:type="paragraph" w:styleId="ListParagraph">
    <w:name w:val="List Paragraph"/>
    <w:basedOn w:val="Normal"/>
    <w:uiPriority w:val="34"/>
    <w:qFormat/>
    <w:rsid w:val="000C4772"/>
    <w:pPr>
      <w:ind w:left="720"/>
      <w:contextualSpacing/>
    </w:pPr>
  </w:style>
  <w:style w:type="character" w:styleId="FollowedHyperlink">
    <w:name w:val="FollowedHyperlink"/>
    <w:basedOn w:val="DefaultParagraphFont"/>
    <w:uiPriority w:val="99"/>
    <w:semiHidden/>
    <w:unhideWhenUsed/>
    <w:rsid w:val="00BE7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indness.org/apply-for-fund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Individual Investigator Grant Awards Description</vt:lpstr>
    </vt:vector>
  </TitlesOfParts>
  <Company>The Foundation Fighting Blindness</Company>
  <LinksUpToDate>false</LinksUpToDate>
  <CharactersWithSpaces>8142</CharactersWithSpaces>
  <SharedDoc>false</SharedDoc>
  <HLinks>
    <vt:vector size="6" baseType="variant">
      <vt:variant>
        <vt:i4>1245235</vt:i4>
      </vt:variant>
      <vt:variant>
        <vt:i4>0</vt:i4>
      </vt:variant>
      <vt:variant>
        <vt:i4>0</vt:i4>
      </vt:variant>
      <vt:variant>
        <vt:i4>5</vt:i4>
      </vt:variant>
      <vt:variant>
        <vt:lpwstr>mailto:grants@blindness.org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Investigator Grant Awards Description</dc:title>
  <dc:creator>Information Technology</dc:creator>
  <cp:lastModifiedBy>William Crawford</cp:lastModifiedBy>
  <cp:revision>2</cp:revision>
  <cp:lastPrinted>2011-09-28T15:20:00Z</cp:lastPrinted>
  <dcterms:created xsi:type="dcterms:W3CDTF">2018-08-23T19:50:00Z</dcterms:created>
  <dcterms:modified xsi:type="dcterms:W3CDTF">2018-08-23T19:50:00Z</dcterms:modified>
</cp:coreProperties>
</file>